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p>
    <w:p>
      <w:pPr>
        <w:pStyle w:val="953"/>
        <w:jc w:val="both"/>
        <w:spacing w:before="0" w:beforeAutospacing="0" w:after="0" w:afterAutospacing="0"/>
        <w:rPr>
          <w:rFonts w:hint="eastAsia" w:ascii="仿宋" w:hAnsi="仿宋" w:eastAsia="仿宋" w:cs="仿宋"/>
          <w:highlight w:val="none"/>
        </w:rPr>
      </w:pPr>
      <w:r/>
      <w:bookmarkStart w:id="0" w:name="EB3ace3d43b98b41779337deb808be6fa3"/>
      <w:r>
        <w:rPr>
          <w:rFonts w:hint="eastAsia" w:ascii="仿宋" w:hAnsi="仿宋" w:eastAsia="仿宋" w:cs="仿宋"/>
          <w:color w:val="000080"/>
          <w:highlight w:val="none"/>
          <w:shd w:val="clear" w:color="auto" w:fill="ffffff"/>
        </w:rPr>
        <w:t xml:space="preserve"> </w:t>
      </w:r>
      <w:bookmarkEnd w:id="0"/>
      <w:r/>
      <w:bookmarkStart w:id="1" w:name="EB57dd2a69e2b54b0cb3f5c2f03a1ab7bf"/>
      <w:r>
        <w:rPr>
          <w:rFonts w:hint="eastAsia" w:ascii="仿宋" w:hAnsi="仿宋" w:eastAsia="仿宋" w:cs="仿宋"/>
          <w:color w:val="000080"/>
          <w:highlight w:val="none"/>
          <w:shd w:val="clear" w:color="auto" w:fill="ffffff"/>
        </w:rPr>
        <w:t xml:space="preserve"> </w:t>
      </w:r>
      <w:bookmarkEnd w:id="1"/>
      <w:r/>
      <w:r/>
    </w:p>
    <w:p>
      <w:pPr>
        <w:pStyle w:val="953"/>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p>
    <w:p>
      <w:pPr>
        <w:jc w:val="center"/>
        <w:spacing w:before="120" w:after="120" w:line="360" w:lineRule="auto"/>
        <w:rPr>
          <w:rFonts w:hint="eastAsia" w:ascii="仿宋" w:hAnsi="仿宋" w:eastAsia="仿宋" w:cs="仿宋"/>
          <w:b/>
          <w:color w:val="000000"/>
          <w:sz w:val="84"/>
          <w:szCs w:val="84"/>
          <w:highlight w:val="none"/>
          <w:lang w:bidi="ar"/>
        </w:rPr>
      </w:pPr>
      <w:r>
        <w:rPr>
          <w:rFonts w:hint="eastAsia" w:ascii="仿宋" w:hAnsi="仿宋" w:eastAsia="仿宋" w:cs="仿宋"/>
          <w:b/>
          <w:color w:val="000000"/>
          <w:sz w:val="84"/>
          <w:szCs w:val="84"/>
          <w:highlight w:val="none"/>
          <w:lang w:bidi="ar"/>
        </w:rPr>
        <w:t xml:space="preserve">招　标　文　件</w:t>
      </w:r>
      <w:r/>
    </w:p>
    <w:p>
      <w:pPr>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r>
      <w:r/>
    </w:p>
    <w:p>
      <w:pPr>
        <w:pStyle w:val="1011"/>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pStyle w:val="1011"/>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r>
      <w:r/>
    </w:p>
    <w:p>
      <w:pPr>
        <w:ind w:firstLine="128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bidi="ar"/>
        </w:rPr>
        <w:t xml:space="preserve">项目名称：泗洪县公安局新闻中心采购项目 </w:t>
      </w:r>
      <w:r/>
    </w:p>
    <w:p>
      <w:pPr>
        <w:ind w:firstLine="15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r>
      <w:r/>
    </w:p>
    <w:p>
      <w:pPr>
        <w:ind w:firstLine="1285"/>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项目编号：JSZC-321324-JZCG-G2025-0027 </w:t>
      </w:r>
      <w:r/>
    </w:p>
    <w:p>
      <w:pPr>
        <w:ind w:left="2800" w:hanging="2800"/>
        <w:rPr>
          <w:rFonts w:hint="eastAsia" w:ascii="仿宋" w:hAnsi="仿宋" w:eastAsia="仿宋" w:cs="仿宋"/>
          <w:color w:val="000000"/>
          <w:sz w:val="32"/>
          <w:szCs w:val="32"/>
          <w:highlight w:val="none"/>
          <w:lang w:bidi="ar"/>
        </w:rPr>
      </w:pPr>
      <w:r>
        <w:rPr>
          <w:rFonts w:hint="eastAsia" w:ascii="仿宋" w:hAnsi="仿宋" w:eastAsia="仿宋" w:cs="仿宋"/>
          <w:color w:val="000000"/>
          <w:sz w:val="32"/>
          <w:szCs w:val="32"/>
          <w:highlight w:val="none"/>
          <w:lang w:bidi="ar"/>
        </w:rPr>
      </w:r>
      <w:r/>
    </w:p>
    <w:p>
      <w:pPr>
        <w:pStyle w:val="1012"/>
        <w:ind w:firstLine="301"/>
        <w:jc w:val="both"/>
        <w:spacing w:before="0" w:beforeAutospacing="0" w:after="0" w:afterAutospacing="0"/>
        <w:shd w:val="clear" w:color="auto" w:fill="ffffff"/>
        <w:widowControl w:val="off"/>
        <w:rPr>
          <w:rFonts w:hint="eastAsia" w:ascii="仿宋" w:hAnsi="仿宋" w:eastAsia="仿宋" w:cs="仿宋"/>
          <w:b/>
          <w:color w:val="000000"/>
          <w:sz w:val="32"/>
          <w:szCs w:val="32"/>
          <w:highlight w:val="none"/>
          <w:lang w:bidi="ar"/>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2"/>
          <w:szCs w:val="32"/>
          <w:highlight w:val="none"/>
          <w:lang w:bidi="ar"/>
        </w:rPr>
        <w:t xml:space="preserve">      </w:t>
      </w:r>
      <w:r>
        <w:rPr>
          <w:rFonts w:hint="eastAsia" w:ascii="仿宋" w:hAnsi="仿宋" w:eastAsia="仿宋" w:cs="仿宋"/>
          <w:b/>
          <w:color w:val="000000"/>
          <w:sz w:val="32"/>
          <w:szCs w:val="32"/>
          <w:highlight w:val="none"/>
          <w:lang w:bidi="ar"/>
        </w:rPr>
        <w:t xml:space="preserve"> （货物类项目，本项目专门面向中小企业）</w:t>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011"/>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bl>
      <w:tblPr>
        <w:tblStyle w:val="709"/>
        <w:tblpPr w:horzAnchor="page" w:tblpX="2306"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25"/>
        <w:gridCol w:w="5413"/>
      </w:tblGrid>
      <w:tr>
        <w:trPr>
          <w:trHeight w:val="586"/>
        </w:trPr>
        <w:tc>
          <w:tcPr>
            <w:tcBorders>
              <w:top w:val="none" w:color="000000" w:sz="4" w:space="0"/>
              <w:left w:val="none" w:color="000000" w:sz="4" w:space="0"/>
              <w:bottom w:val="none" w:color="000000" w:sz="4" w:space="0"/>
              <w:right w:val="none" w:color="000000" w:sz="4" w:space="0"/>
            </w:tcBorders>
            <w:tcW w:w="2625" w:type="dxa"/>
            <w:vAlign w:val="center"/>
            <w:textDirection w:val="lrTb"/>
            <w:noWrap w:val="false"/>
          </w:tcPr>
          <w:p>
            <w:pPr>
              <w:ind w:left="1606" w:hanging="16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采  购 人：</w:t>
            </w:r>
            <w:r/>
          </w:p>
        </w:tc>
        <w:tc>
          <w:tcPr>
            <w:tcBorders>
              <w:top w:val="none" w:color="000000" w:sz="4" w:space="0"/>
              <w:left w:val="none" w:color="000000" w:sz="4" w:space="0"/>
              <w:bottom w:val="none" w:color="000000" w:sz="4" w:space="0"/>
              <w:right w:val="none" w:color="000000" w:sz="4" w:space="0"/>
            </w:tcBorders>
            <w:tcW w:w="5413" w:type="dxa"/>
            <w:vAlign w:val="center"/>
            <w:textDirection w:val="lrTb"/>
            <w:noWrap w:val="false"/>
          </w:tcPr>
          <w:p>
            <w:pPr>
              <w:ind w:left="1606" w:hanging="16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泗洪县公安局</w:t>
            </w:r>
            <w:r/>
          </w:p>
        </w:tc>
      </w:tr>
      <w:tr>
        <w:trPr>
          <w:trHeight w:val="617"/>
        </w:trPr>
        <w:tc>
          <w:tcPr>
            <w:tcBorders>
              <w:top w:val="none" w:color="000000" w:sz="4" w:space="0"/>
              <w:left w:val="none" w:color="000000" w:sz="4" w:space="0"/>
              <w:bottom w:val="none" w:color="000000" w:sz="4" w:space="0"/>
              <w:right w:val="none" w:color="000000" w:sz="4" w:space="0"/>
            </w:tcBorders>
            <w:tcW w:w="2625" w:type="dxa"/>
            <w:vAlign w:val="center"/>
            <w:textDirection w:val="lrTb"/>
            <w:noWrap w:val="false"/>
          </w:tcPr>
          <w:p>
            <w:pPr>
              <w:ind w:left="1606" w:hanging="16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采购代理机构：</w:t>
            </w:r>
            <w:r/>
          </w:p>
        </w:tc>
        <w:tc>
          <w:tcPr>
            <w:tcBorders>
              <w:top w:val="none" w:color="000000" w:sz="4" w:space="0"/>
              <w:left w:val="none" w:color="000000" w:sz="4" w:space="0"/>
              <w:bottom w:val="none" w:color="000000" w:sz="4" w:space="0"/>
              <w:right w:val="none" w:color="000000" w:sz="4" w:space="0"/>
            </w:tcBorders>
            <w:tcW w:w="5413" w:type="dxa"/>
            <w:vAlign w:val="center"/>
            <w:textDirection w:val="lrTb"/>
            <w:noWrap w:val="false"/>
          </w:tcPr>
          <w:p>
            <w:pPr>
              <w:ind w:left="1606" w:hanging="16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泗洪县公共资源交易中心</w:t>
            </w:r>
            <w:r/>
          </w:p>
        </w:tc>
      </w:tr>
    </w:tbl>
    <w:p>
      <w:pPr>
        <w:jc w:val="left"/>
        <w:spacing w:before="120" w:after="120" w:line="360" w:lineRule="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firstLine="3012"/>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2025年</w:t>
      </w:r>
      <w:r>
        <w:rPr>
          <w:rFonts w:hint="eastAsia" w:ascii="仿宋" w:hAnsi="仿宋" w:eastAsia="仿宋" w:cs="仿宋"/>
          <w:b/>
          <w:color w:val="000000"/>
          <w:sz w:val="30"/>
          <w:szCs w:val="30"/>
          <w:highlight w:val="none"/>
          <w:lang w:val="en-US" w:eastAsia="zh-CN" w:bidi="ar"/>
        </w:rPr>
        <w:t xml:space="preserve">12</w:t>
      </w:r>
      <w:r>
        <w:rPr>
          <w:rFonts w:hint="eastAsia" w:ascii="仿宋" w:hAnsi="仿宋" w:eastAsia="仿宋" w:cs="仿宋"/>
          <w:b/>
          <w:color w:val="000000"/>
          <w:sz w:val="30"/>
          <w:szCs w:val="30"/>
          <w:highlight w:val="none"/>
          <w:lang w:bidi="ar"/>
        </w:rPr>
        <w:t xml:space="preserve">月</w:t>
      </w:r>
      <w:r>
        <w:rPr>
          <w:rFonts w:hint="eastAsia" w:ascii="仿宋" w:hAnsi="仿宋" w:eastAsia="仿宋" w:cs="仿宋"/>
          <w:b/>
          <w:color w:val="000000"/>
          <w:sz w:val="30"/>
          <w:szCs w:val="30"/>
          <w:highlight w:val="none"/>
          <w:lang w:val="en-US" w:eastAsia="zh-CN" w:bidi="ar"/>
        </w:rPr>
        <w:t xml:space="preserve">22</w:t>
      </w:r>
      <w:r>
        <w:rPr>
          <w:rFonts w:hint="eastAsia" w:ascii="仿宋" w:hAnsi="仿宋" w:eastAsia="仿宋" w:cs="仿宋"/>
          <w:b/>
          <w:color w:val="000000"/>
          <w:sz w:val="30"/>
          <w:szCs w:val="30"/>
          <w:highlight w:val="none"/>
          <w:lang w:bidi="ar"/>
        </w:rPr>
        <w:t xml:space="preserve">日</w:t>
      </w:r>
      <w:r/>
    </w:p>
    <w:p>
      <w:pPr>
        <w:pStyle w:val="953"/>
        <w:jc w:val="center"/>
        <w:keepLines/>
        <w:keepNext/>
        <w:pageBreakBefore/>
        <w:spacing w:before="0" w:beforeAutospacing="0" w:after="0" w:afterAutospacing="0"/>
        <w:rPr>
          <w:rFonts w:hint="eastAsia" w:ascii="仿宋" w:hAnsi="仿宋" w:eastAsia="仿宋" w:cs="仿宋"/>
          <w:b/>
          <w:bCs/>
          <w:color w:val="000000"/>
          <w:sz w:val="28"/>
          <w:szCs w:val="28"/>
          <w:highlight w:val="none"/>
          <w:shd w:val="clear" w:color="auto" w:fill="ffffff"/>
        </w:rPr>
      </w:pPr>
      <w:r>
        <w:rPr>
          <w:rFonts w:hint="eastAsia" w:ascii="仿宋" w:hAnsi="仿宋" w:eastAsia="仿宋" w:cs="仿宋"/>
          <w:b/>
          <w:bCs/>
          <w:color w:val="000000"/>
          <w:sz w:val="28"/>
          <w:szCs w:val="28"/>
          <w:highlight w:val="none"/>
          <w:shd w:val="clear" w:color="auto" w:fill="ffffff"/>
        </w:rPr>
        <w:t xml:space="preserve">目 录</w:t>
      </w:r>
      <w:r/>
    </w:p>
    <w:p>
      <w:pPr>
        <w:pStyle w:val="792"/>
        <w:tabs>
          <w:tab w:val="right" w:pos="8306" w:leader="dot"/>
        </w:tabs>
        <w:rPr>
          <w:rFonts w:hint="eastAsia" w:ascii="仿宋" w:hAnsi="仿宋" w:eastAsia="仿宋" w:cs="仿宋"/>
          <w:sz w:val="24"/>
          <w:highlight w:val="none"/>
        </w:rPr>
      </w:pPr>
      <w:r/>
      <w:bookmarkStart w:id="2" w:name="_Toc81575189"/>
      <w:r/>
      <w:bookmarkStart w:id="3" w:name="_Toc176774443"/>
      <w:r/>
      <w:bookmarkStart w:id="4" w:name="_Toc81575152"/>
      <w:r>
        <w:rPr>
          <w:rFonts w:hint="eastAsia" w:ascii="仿宋" w:hAnsi="仿宋" w:eastAsia="仿宋" w:cs="仿宋"/>
          <w:b/>
          <w:bCs/>
          <w:color w:val="000000"/>
          <w:sz w:val="24"/>
          <w:highlight w:val="none"/>
          <w:shd w:val="clear" w:color="auto" w:fill="ffffff"/>
        </w:rPr>
        <w:fldChar w:fldCharType="begin"/>
      </w:r>
      <w:r>
        <w:rPr>
          <w:rFonts w:hint="eastAsia" w:ascii="仿宋" w:hAnsi="仿宋" w:eastAsia="仿宋" w:cs="仿宋"/>
          <w:b/>
          <w:bCs/>
          <w:color w:val="000000"/>
          <w:sz w:val="24"/>
          <w:highlight w:val="none"/>
          <w:shd w:val="clear" w:color="auto" w:fill="ffffff"/>
        </w:rPr>
        <w:instrText xml:space="preserve">TOC \o "1-1" \h \u </w:instrText>
      </w:r>
      <w:r>
        <w:rPr>
          <w:rFonts w:hint="eastAsia" w:ascii="仿宋" w:hAnsi="仿宋" w:eastAsia="仿宋" w:cs="仿宋"/>
          <w:b/>
          <w:bCs/>
          <w:color w:val="000000"/>
          <w:sz w:val="24"/>
          <w:highlight w:val="none"/>
          <w:shd w:val="clear" w:color="auto" w:fill="ffffff"/>
        </w:rPr>
        <w:fldChar w:fldCharType="separate"/>
      </w:r>
      <w:r/>
    </w:p>
    <w:p>
      <w:pPr>
        <w:pStyle w:val="792"/>
        <w:spacing w:line="360" w:lineRule="auto"/>
        <w:tabs>
          <w:tab w:val="right" w:pos="8306" w:leader="dot"/>
        </w:tabs>
        <w:rPr>
          <w:rFonts w:hint="eastAsia" w:ascii="仿宋" w:hAnsi="仿宋" w:eastAsia="仿宋" w:cs="仿宋"/>
          <w:bCs/>
          <w:color w:val="000000"/>
          <w:sz w:val="24"/>
          <w:highlight w:val="none"/>
          <w:shd w:val="clear" w:color="auto" w:fill="ffffff"/>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_Toc21993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第一部分  投标邀请函</w:t>
      </w:r>
      <w:r>
        <w:rPr>
          <w:rFonts w:hint="eastAsia" w:ascii="仿宋" w:hAnsi="仿宋" w:eastAsia="仿宋" w:cs="仿宋"/>
          <w:sz w:val="24"/>
          <w:highlight w:val="none"/>
        </w:rPr>
        <w:tab/>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PAGEREF _Toc21993 \h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3</w:t>
      </w:r>
      <w:r>
        <w:rPr>
          <w:rFonts w:hint="eastAsia" w:ascii="仿宋" w:hAnsi="仿宋" w:eastAsia="仿宋" w:cs="仿宋"/>
          <w:sz w:val="24"/>
          <w:highlight w:val="none"/>
        </w:rPr>
        <w:fldChar w:fldCharType="end"/>
      </w:r>
      <w:r>
        <w:rPr>
          <w:rFonts w:hint="eastAsia" w:ascii="仿宋" w:hAnsi="仿宋" w:eastAsia="仿宋" w:cs="仿宋"/>
          <w:bCs/>
          <w:color w:val="000000"/>
          <w:sz w:val="24"/>
          <w:highlight w:val="none"/>
          <w:shd w:val="clear" w:color="auto" w:fill="ffffff"/>
        </w:rPr>
        <w:fldChar w:fldCharType="end"/>
      </w:r>
      <w:r/>
    </w:p>
    <w:p>
      <w:pPr>
        <w:pStyle w:val="792"/>
        <w:spacing w:line="360" w:lineRule="auto"/>
        <w:tabs>
          <w:tab w:val="right" w:pos="8306" w:leader="dot"/>
        </w:tabs>
        <w:rPr>
          <w:rFonts w:hint="eastAsia" w:ascii="仿宋" w:hAnsi="仿宋" w:eastAsia="仿宋" w:cs="仿宋"/>
          <w:sz w:val="24"/>
          <w:highlight w:val="none"/>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_Toc21993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第二部分  投标人须知</w:t>
      </w:r>
      <w:r>
        <w:rPr>
          <w:rFonts w:hint="eastAsia" w:ascii="仿宋" w:hAnsi="仿宋" w:eastAsia="仿宋" w:cs="仿宋"/>
          <w:sz w:val="24"/>
          <w:highlight w:val="none"/>
        </w:rPr>
        <w:tab/>
      </w:r>
      <w:r>
        <w:rPr>
          <w:rFonts w:hint="eastAsia" w:ascii="仿宋" w:hAnsi="仿宋" w:eastAsia="仿宋" w:cs="仿宋"/>
          <w:sz w:val="24"/>
          <w:highlight w:val="none"/>
          <w:lang w:val="en-US" w:eastAsia="zh-CN"/>
        </w:rPr>
        <w:t xml:space="preserve">6</w:t>
      </w:r>
      <w:r>
        <w:rPr>
          <w:rFonts w:hint="eastAsia" w:ascii="仿宋" w:hAnsi="仿宋" w:eastAsia="仿宋" w:cs="仿宋"/>
          <w:bCs/>
          <w:color w:val="000000"/>
          <w:sz w:val="24"/>
          <w:highlight w:val="none"/>
          <w:shd w:val="clear" w:color="auto" w:fill="ffffff"/>
        </w:rPr>
        <w:fldChar w:fldCharType="end"/>
      </w:r>
      <w:r/>
    </w:p>
    <w:p>
      <w:pPr>
        <w:pStyle w:val="792"/>
        <w:spacing w:line="360" w:lineRule="auto"/>
        <w:tabs>
          <w:tab w:val="right" w:pos="8306" w:leader="dot"/>
        </w:tabs>
        <w:rPr>
          <w:rFonts w:hint="eastAsia" w:ascii="仿宋" w:hAnsi="仿宋" w:eastAsia="仿宋" w:cs="仿宋"/>
          <w:sz w:val="24"/>
          <w:highlight w:val="none"/>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_Toc6455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第三部分  资格审查及评标办法</w:t>
      </w:r>
      <w:r>
        <w:rPr>
          <w:rFonts w:hint="eastAsia" w:ascii="仿宋" w:hAnsi="仿宋" w:eastAsia="仿宋" w:cs="仿宋"/>
          <w:sz w:val="24"/>
          <w:highlight w:val="none"/>
        </w:rPr>
        <w:tab/>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PAGEREF _Toc6455 \h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21</w:t>
      </w:r>
      <w:r>
        <w:rPr>
          <w:rFonts w:hint="eastAsia" w:ascii="仿宋" w:hAnsi="仿宋" w:eastAsia="仿宋" w:cs="仿宋"/>
          <w:sz w:val="24"/>
          <w:highlight w:val="none"/>
        </w:rPr>
        <w:fldChar w:fldCharType="end"/>
      </w:r>
      <w:r>
        <w:rPr>
          <w:rFonts w:hint="eastAsia" w:ascii="仿宋" w:hAnsi="仿宋" w:eastAsia="仿宋" w:cs="仿宋"/>
          <w:bCs/>
          <w:color w:val="000000"/>
          <w:sz w:val="24"/>
          <w:highlight w:val="none"/>
          <w:shd w:val="clear" w:color="auto" w:fill="ffffff"/>
        </w:rPr>
        <w:fldChar w:fldCharType="end"/>
      </w:r>
      <w:r/>
    </w:p>
    <w:p>
      <w:pPr>
        <w:pStyle w:val="792"/>
        <w:spacing w:line="360" w:lineRule="auto"/>
        <w:tabs>
          <w:tab w:val="right" w:pos="8306" w:leader="dot"/>
        </w:tabs>
        <w:rPr>
          <w:rFonts w:hint="eastAsia" w:ascii="仿宋" w:hAnsi="仿宋" w:eastAsia="仿宋" w:cs="仿宋"/>
          <w:sz w:val="24"/>
          <w:highlight w:val="none"/>
          <w:lang w:val="en-US" w:eastAsia="zh-CN"/>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_Toc9629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第四部分  采购需求</w:t>
      </w:r>
      <w:r>
        <w:rPr>
          <w:rFonts w:hint="eastAsia" w:ascii="仿宋" w:hAnsi="仿宋" w:eastAsia="仿宋" w:cs="仿宋"/>
          <w:sz w:val="24"/>
          <w:highlight w:val="none"/>
        </w:rPr>
        <w:tab/>
      </w:r>
      <w:r>
        <w:rPr>
          <w:rFonts w:hint="eastAsia" w:ascii="仿宋" w:hAnsi="仿宋" w:eastAsia="仿宋" w:cs="仿宋"/>
          <w:sz w:val="24"/>
          <w:highlight w:val="none"/>
          <w:lang w:val="en-US" w:eastAsia="zh-CN"/>
        </w:rPr>
        <w:t xml:space="preserve">2</w:t>
      </w:r>
      <w:r>
        <w:rPr>
          <w:rFonts w:hint="eastAsia" w:ascii="仿宋" w:hAnsi="仿宋" w:eastAsia="仿宋" w:cs="仿宋"/>
          <w:bCs/>
          <w:color w:val="000000"/>
          <w:sz w:val="24"/>
          <w:highlight w:val="none"/>
          <w:shd w:val="clear" w:color="auto" w:fill="ffffff"/>
        </w:rPr>
        <w:fldChar w:fldCharType="end"/>
      </w:r>
      <w:r>
        <w:rPr>
          <w:rFonts w:hint="eastAsia" w:ascii="仿宋" w:hAnsi="仿宋" w:eastAsia="仿宋" w:cs="仿宋"/>
          <w:bCs/>
          <w:color w:val="000000"/>
          <w:sz w:val="24"/>
          <w:highlight w:val="none"/>
          <w:shd w:val="clear" w:color="auto" w:fill="ffffff"/>
          <w:lang w:val="en-US" w:eastAsia="zh-CN"/>
        </w:rPr>
        <w:t xml:space="preserve">7</w:t>
      </w:r>
      <w:r/>
    </w:p>
    <w:p>
      <w:pPr>
        <w:pStyle w:val="792"/>
        <w:spacing w:line="360" w:lineRule="auto"/>
        <w:tabs>
          <w:tab w:val="right" w:pos="8306" w:leader="dot"/>
        </w:tabs>
        <w:rPr>
          <w:rFonts w:hint="eastAsia" w:ascii="仿宋" w:hAnsi="仿宋" w:eastAsia="仿宋" w:cs="仿宋"/>
          <w:sz w:val="24"/>
          <w:highlight w:val="none"/>
          <w:lang w:val="en-US" w:eastAsia="zh-CN"/>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_Toc7021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第五部分  合同格式及条款</w:t>
      </w:r>
      <w:r>
        <w:rPr>
          <w:rFonts w:hint="eastAsia" w:ascii="仿宋" w:hAnsi="仿宋" w:eastAsia="仿宋" w:cs="仿宋"/>
          <w:sz w:val="24"/>
          <w:highlight w:val="none"/>
        </w:rPr>
        <w:tab/>
      </w:r>
      <w:r>
        <w:rPr>
          <w:rFonts w:hint="eastAsia" w:ascii="仿宋" w:hAnsi="仿宋" w:eastAsia="仿宋" w:cs="仿宋"/>
          <w:sz w:val="24"/>
          <w:highlight w:val="none"/>
          <w:lang w:val="en-US" w:eastAsia="zh-CN"/>
        </w:rPr>
        <w:t xml:space="preserve">7</w:t>
      </w:r>
      <w:r>
        <w:rPr>
          <w:rFonts w:hint="eastAsia" w:ascii="仿宋" w:hAnsi="仿宋" w:eastAsia="仿宋" w:cs="仿宋"/>
          <w:bCs/>
          <w:color w:val="000000"/>
          <w:sz w:val="24"/>
          <w:highlight w:val="none"/>
          <w:shd w:val="clear" w:color="auto" w:fill="ffffff"/>
        </w:rPr>
        <w:fldChar w:fldCharType="end"/>
      </w:r>
      <w:r>
        <w:rPr>
          <w:rFonts w:hint="eastAsia" w:ascii="仿宋" w:hAnsi="仿宋" w:eastAsia="仿宋" w:cs="仿宋"/>
          <w:bCs/>
          <w:color w:val="000000"/>
          <w:sz w:val="24"/>
          <w:highlight w:val="none"/>
          <w:shd w:val="clear" w:color="auto" w:fill="ffffff"/>
          <w:lang w:val="en-US" w:eastAsia="zh-CN"/>
        </w:rPr>
        <w:t xml:space="preserve">2</w:t>
      </w:r>
      <w:r/>
    </w:p>
    <w:p>
      <w:pPr>
        <w:pStyle w:val="792"/>
        <w:spacing w:line="360" w:lineRule="auto"/>
        <w:tabs>
          <w:tab w:val="right" w:pos="8306" w:leader="dot"/>
        </w:tabs>
        <w:rPr>
          <w:rFonts w:hint="eastAsia" w:ascii="仿宋" w:hAnsi="仿宋" w:eastAsia="仿宋" w:cs="仿宋"/>
          <w:sz w:val="24"/>
          <w:highlight w:val="none"/>
          <w:lang w:val="en-US" w:eastAsia="zh-CN"/>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_Toc20257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第六部分  投标文件格式</w:t>
      </w:r>
      <w:r>
        <w:rPr>
          <w:rFonts w:hint="eastAsia" w:ascii="仿宋" w:hAnsi="仿宋" w:eastAsia="仿宋" w:cs="仿宋"/>
          <w:sz w:val="24"/>
          <w:highlight w:val="none"/>
        </w:rPr>
        <w:tab/>
      </w:r>
      <w:r>
        <w:rPr>
          <w:rFonts w:hint="eastAsia" w:ascii="仿宋" w:hAnsi="仿宋" w:eastAsia="仿宋" w:cs="仿宋"/>
          <w:sz w:val="24"/>
          <w:highlight w:val="none"/>
          <w:lang w:val="en-US" w:eastAsia="zh-CN"/>
        </w:rPr>
        <w:t xml:space="preserve">8</w:t>
      </w:r>
      <w:r>
        <w:rPr>
          <w:rFonts w:hint="eastAsia" w:ascii="仿宋" w:hAnsi="仿宋" w:eastAsia="仿宋" w:cs="仿宋"/>
          <w:bCs/>
          <w:color w:val="000000"/>
          <w:sz w:val="24"/>
          <w:highlight w:val="none"/>
          <w:shd w:val="clear" w:color="auto" w:fill="ffffff"/>
        </w:rPr>
        <w:fldChar w:fldCharType="end"/>
      </w:r>
      <w:r>
        <w:rPr>
          <w:rFonts w:hint="eastAsia" w:ascii="仿宋" w:hAnsi="仿宋" w:eastAsia="仿宋" w:cs="仿宋"/>
          <w:bCs/>
          <w:color w:val="000000"/>
          <w:sz w:val="24"/>
          <w:highlight w:val="none"/>
          <w:shd w:val="clear" w:color="auto" w:fill="ffffff"/>
          <w:lang w:val="en-US" w:eastAsia="zh-CN"/>
        </w:rPr>
        <w:t xml:space="preserve">0</w:t>
      </w:r>
      <w:r/>
    </w:p>
    <w:p>
      <w:pPr>
        <w:pStyle w:val="953"/>
        <w:jc w:val="center"/>
        <w:keepLines/>
        <w:keepNext/>
        <w:pageBreakBefore/>
        <w:spacing w:before="0" w:beforeAutospacing="0" w:after="0" w:afterAutospacing="0" w:line="360" w:lineRule="auto"/>
        <w:rPr>
          <w:rFonts w:hint="eastAsia" w:ascii="仿宋" w:hAnsi="仿宋" w:eastAsia="仿宋" w:cs="仿宋"/>
          <w:b/>
          <w:bCs/>
          <w:color w:val="000000"/>
          <w:sz w:val="36"/>
          <w:szCs w:val="36"/>
          <w:highlight w:val="none"/>
          <w:shd w:val="clear" w:color="auto" w:fill="ffffff"/>
        </w:rPr>
        <w:outlineLvl w:val="0"/>
      </w:pPr>
      <w:r>
        <w:rPr>
          <w:rFonts w:hint="eastAsia" w:ascii="仿宋" w:hAnsi="仿宋" w:eastAsia="仿宋" w:cs="仿宋"/>
          <w:bCs/>
          <w:color w:val="000000"/>
          <w:highlight w:val="none"/>
          <w:shd w:val="clear" w:color="auto" w:fill="ffffff"/>
        </w:rPr>
        <w:fldChar w:fldCharType="end"/>
      </w:r>
      <w:bookmarkEnd w:id="2"/>
      <w:r/>
      <w:bookmarkEnd w:id="3"/>
      <w:r/>
      <w:bookmarkEnd w:id="4"/>
      <w:r/>
      <w:bookmarkStart w:id="5" w:name="_Toc21993"/>
      <w:r>
        <w:rPr>
          <w:rFonts w:hint="eastAsia" w:ascii="仿宋" w:hAnsi="仿宋" w:eastAsia="仿宋" w:cs="仿宋"/>
          <w:b/>
          <w:bCs/>
          <w:color w:val="000000"/>
          <w:sz w:val="36"/>
          <w:szCs w:val="36"/>
          <w:highlight w:val="none"/>
          <w:shd w:val="clear" w:color="auto" w:fill="ffffff"/>
        </w:rPr>
        <w:t xml:space="preserve">第一部分  投标邀请函</w:t>
      </w:r>
      <w:bookmarkEnd w:id="5"/>
      <w:r/>
      <w:r/>
    </w:p>
    <w:p>
      <w:pPr>
        <w:pStyle w:val="953"/>
        <w:ind w:firstLine="56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受</w:t>
      </w:r>
      <w:r>
        <w:rPr>
          <w:rFonts w:hint="eastAsia" w:ascii="仿宋" w:hAnsi="仿宋" w:eastAsia="仿宋" w:cs="仿宋"/>
          <w:color w:val="000000"/>
          <w:highlight w:val="none"/>
          <w:u w:val="single"/>
        </w:rPr>
        <w:t xml:space="preserve">泗洪县公安局</w:t>
      </w:r>
      <w:r>
        <w:rPr>
          <w:rFonts w:hint="eastAsia" w:ascii="仿宋" w:hAnsi="仿宋" w:eastAsia="仿宋" w:cs="仿宋"/>
          <w:color w:val="000000"/>
          <w:highlight w:val="none"/>
        </w:rPr>
        <w:t xml:space="preserve">的委托，</w:t>
      </w:r>
      <w:r>
        <w:rPr>
          <w:rFonts w:hint="eastAsia" w:ascii="仿宋" w:hAnsi="仿宋" w:eastAsia="仿宋" w:cs="仿宋"/>
          <w:color w:val="000000"/>
          <w:highlight w:val="none"/>
          <w:u w:val="single"/>
        </w:rPr>
        <w:t xml:space="preserve">泗洪县公共资源交易中心</w:t>
      </w:r>
      <w:r>
        <w:rPr>
          <w:rFonts w:hint="eastAsia" w:ascii="仿宋" w:hAnsi="仿宋" w:eastAsia="仿宋" w:cs="仿宋"/>
          <w:color w:val="000000"/>
          <w:highlight w:val="none"/>
        </w:rPr>
        <w:t xml:space="preserve">就</w:t>
      </w:r>
      <w:r>
        <w:rPr>
          <w:rFonts w:hint="eastAsia" w:ascii="仿宋" w:hAnsi="仿宋" w:eastAsia="仿宋" w:cs="仿宋"/>
          <w:color w:val="000000"/>
          <w:highlight w:val="none"/>
          <w:u w:val="single"/>
        </w:rPr>
        <w:t xml:space="preserve">泗洪县公安局新闻中心采购项目（编号：JSZC-321324-JZCG-G2025-0027 ）</w:t>
      </w:r>
      <w:r>
        <w:rPr>
          <w:rFonts w:hint="eastAsia" w:ascii="仿宋" w:hAnsi="仿宋" w:eastAsia="仿宋" w:cs="仿宋"/>
          <w:color w:val="000000"/>
          <w:highlight w:val="none"/>
        </w:rPr>
        <w:t xml:space="preserve">公开招标采购，欢迎符合条件的投标人投标。</w:t>
      </w:r>
      <w:r/>
    </w:p>
    <w:p>
      <w:pPr>
        <w:pStyle w:val="953"/>
        <w:ind w:firstLine="480"/>
        <w:jc w:val="both"/>
        <w:spacing w:before="0" w:beforeAutospacing="0" w:after="0" w:afterAutospacing="0" w:line="360" w:lineRule="auto"/>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highlight w:val="none"/>
        </w:rPr>
        <w:t xml:space="preserve">项目概况</w:t>
      </w:r>
      <w:r/>
    </w:p>
    <w:p>
      <w:pPr>
        <w:pStyle w:val="953"/>
        <w:ind w:firstLine="482"/>
        <w:jc w:val="both"/>
        <w:spacing w:before="0" w:beforeAutospacing="0" w:after="0" w:afterAutospacing="0" w:line="360" w:lineRule="auto"/>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highlight w:val="none"/>
          <w:u w:val="single"/>
        </w:rPr>
        <w:t xml:space="preserve">泗洪县公安局新闻中心采购项目</w:t>
      </w:r>
      <w:r>
        <w:rPr>
          <w:rFonts w:hint="eastAsia" w:ascii="仿宋" w:hAnsi="仿宋" w:eastAsia="仿宋" w:cs="仿宋"/>
          <w:color w:val="000000"/>
          <w:highlight w:val="none"/>
        </w:rPr>
        <w:t xml:space="preserve">的潜在投标人可在</w:t>
      </w:r>
      <w:r>
        <w:rPr>
          <w:rFonts w:hint="eastAsia" w:ascii="仿宋" w:hAnsi="仿宋" w:eastAsia="仿宋" w:cs="仿宋"/>
          <w:color w:val="000000"/>
          <w:highlight w:val="none"/>
          <w:u w:val="single"/>
        </w:rPr>
        <w:t xml:space="preserve">“宿迁市政府采购网”自行免费下载</w:t>
      </w:r>
      <w:r>
        <w:rPr>
          <w:rFonts w:hint="eastAsia" w:ascii="仿宋" w:hAnsi="仿宋" w:eastAsia="仿宋" w:cs="仿宋"/>
          <w:color w:val="000000"/>
          <w:highlight w:val="none"/>
        </w:rPr>
        <w:t xml:space="preserve">招标文件，并于</w:t>
      </w:r>
      <w:r>
        <w:rPr>
          <w:rFonts w:hint="eastAsia" w:ascii="仿宋" w:hAnsi="仿宋" w:eastAsia="仿宋" w:cs="仿宋"/>
          <w:color w:val="000000"/>
          <w:highlight w:val="none"/>
          <w:u w:val="single"/>
        </w:rPr>
        <w:t xml:space="preserve">202</w:t>
      </w:r>
      <w:r>
        <w:rPr>
          <w:rFonts w:hint="eastAsia" w:ascii="仿宋" w:hAnsi="仿宋" w:eastAsia="仿宋" w:cs="仿宋"/>
          <w:color w:val="000000"/>
          <w:highlight w:val="none"/>
          <w:u w:val="single"/>
          <w:lang w:val="en-US" w:eastAsia="zh-CN"/>
        </w:rPr>
        <w:t xml:space="preserve">6</w:t>
      </w:r>
      <w:r>
        <w:rPr>
          <w:rFonts w:hint="eastAsia" w:ascii="仿宋" w:hAnsi="仿宋" w:eastAsia="仿宋" w:cs="仿宋"/>
          <w:color w:val="000000"/>
          <w:highlight w:val="none"/>
          <w:u w:val="single"/>
        </w:rPr>
        <w:t xml:space="preserve">年</w:t>
      </w:r>
      <w:r>
        <w:rPr>
          <w:rFonts w:hint="eastAsia" w:ascii="仿宋" w:hAnsi="仿宋" w:eastAsia="仿宋" w:cs="仿宋"/>
          <w:color w:val="000000"/>
          <w:highlight w:val="none"/>
          <w:u w:val="single"/>
          <w:lang w:val="en-US" w:eastAsia="zh-CN"/>
        </w:rPr>
        <w:t xml:space="preserve">01月07</w:t>
      </w:r>
      <w:r>
        <w:rPr>
          <w:rFonts w:hint="eastAsia" w:ascii="仿宋" w:hAnsi="仿宋" w:eastAsia="仿宋" w:cs="仿宋"/>
          <w:color w:val="000000"/>
          <w:highlight w:val="none"/>
          <w:u w:val="single"/>
        </w:rPr>
        <w:t xml:space="preserve">日09点30分（</w:t>
      </w:r>
      <w:r>
        <w:rPr>
          <w:rFonts w:hint="eastAsia" w:ascii="仿宋" w:hAnsi="仿宋" w:eastAsia="仿宋" w:cs="仿宋"/>
          <w:color w:val="000000"/>
          <w:highlight w:val="none"/>
        </w:rPr>
        <w:t xml:space="preserve">北京时间）前递交投标文件。</w:t>
      </w:r>
      <w:r/>
    </w:p>
    <w:p>
      <w:pPr>
        <w:pStyle w:val="944"/>
        <w:ind w:firstLine="467"/>
        <w:jc w:val="both"/>
        <w:keepLines/>
        <w:keepNext/>
        <w:spacing w:before="0" w:beforeAutospacing="0" w:after="0" w:afterAutospacing="0" w:line="360" w:lineRule="auto"/>
        <w:rPr>
          <w:rFonts w:ascii="仿宋" w:hAnsi="仿宋" w:eastAsia="仿宋" w:cs="仿宋"/>
          <w:sz w:val="24"/>
          <w:szCs w:val="24"/>
          <w:highlight w:val="none"/>
        </w:rPr>
      </w:pPr>
      <w:r/>
      <w:bookmarkStart w:id="6" w:name="_Toc38985263"/>
      <w:r/>
      <w:bookmarkStart w:id="7" w:name="_Toc28359079"/>
      <w:r/>
      <w:bookmarkStart w:id="8" w:name="_Toc28359002"/>
      <w:r/>
      <w:bookmarkStart w:id="9" w:name="_Toc35393790"/>
      <w:r/>
      <w:bookmarkStart w:id="10" w:name="_Toc35393621"/>
      <w:r/>
      <w:bookmarkStart w:id="11" w:name="_Hlk24379207"/>
      <w:r/>
      <w:bookmarkStart w:id="12" w:name="_Toc176774444"/>
      <w:r>
        <w:rPr>
          <w:rFonts w:ascii="仿宋" w:hAnsi="仿宋" w:eastAsia="仿宋" w:cs="仿宋"/>
          <w:color w:val="000000"/>
          <w:sz w:val="24"/>
          <w:szCs w:val="24"/>
          <w:highlight w:val="none"/>
        </w:rPr>
        <w:t xml:space="preserve">一、项目基本情况</w:t>
      </w:r>
      <w:bookmarkEnd w:id="6"/>
      <w:r/>
      <w:bookmarkEnd w:id="7"/>
      <w:r/>
      <w:bookmarkEnd w:id="8"/>
      <w:r/>
      <w:bookmarkEnd w:id="9"/>
      <w:r/>
      <w:bookmarkEnd w:id="10"/>
      <w:r/>
      <w:bookmarkEnd w:id="11"/>
      <w:r/>
      <w:bookmarkEnd w:id="12"/>
      <w:r/>
      <w:r/>
    </w:p>
    <w:p>
      <w:pPr>
        <w:pStyle w:val="953"/>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1.项目编号：</w:t>
      </w:r>
      <w:r>
        <w:rPr>
          <w:rFonts w:ascii="Segoe UI" w:hAnsi="Segoe UI" w:eastAsia="Segoe UI" w:cs="Segoe UI"/>
          <w:i w:val="0"/>
          <w:iCs w:val="0"/>
          <w:caps w:val="0"/>
          <w:spacing w:val="0"/>
          <w:sz w:val="21"/>
          <w:szCs w:val="21"/>
          <w:highlight w:val="none"/>
          <w:shd w:val="clear" w:color="auto" w:fill="ffffff"/>
        </w:rPr>
        <w:t xml:space="preserve">JSZC-321324-JZCG-G2025-0027</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2.项目名称：泗洪县公安局新闻中心采购项目</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3.预算金额：87.20896万元</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4.本项目设定最高限价，最高限价为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86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16516</w:t>
      </w:r>
      <w:r>
        <w:rPr>
          <w:rFonts w:hint="eastAsia" w:ascii="仿宋" w:hAnsi="仿宋" w:eastAsia="仿宋" w:cs="仿宋"/>
          <w:color w:val="000000"/>
          <w:highlight w:val="none"/>
        </w:rPr>
        <w:t xml:space="preserve">万元。 </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5.采购需求（简介）：</w:t>
      </w:r>
      <w:bookmarkStart w:id="13" w:name="EB7e2bda627d9e41d081892610823f4004"/>
      <w:r>
        <w:rPr>
          <w:rFonts w:hint="eastAsia" w:ascii="仿宋" w:hAnsi="仿宋" w:eastAsia="仿宋" w:cs="仿宋"/>
          <w:highlight w:val="none"/>
        </w:rPr>
        <w:t xml:space="preserve">泗洪县公安局拟对新闻中心配套的全彩LED显示大屏、演播室灯光等相应设备及演播室改造装修工程进行采购，具体内容</w:t>
      </w:r>
      <w:r>
        <w:rPr>
          <w:rFonts w:hint="eastAsia" w:ascii="仿宋" w:hAnsi="仿宋" w:eastAsia="仿宋" w:cs="仿宋"/>
          <w:color w:val="000000"/>
          <w:highlight w:val="none"/>
        </w:rPr>
        <w:t xml:space="preserve">详见采购需求部分。</w:t>
      </w:r>
      <w:bookmarkEnd w:id="13"/>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6.合同履行期限：合同签订后90日历天内完成室内装修工程及设备供货、安装、测试及调整工作，并实现运行。</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7.本项目</w:t>
      </w:r>
      <w:r>
        <w:rPr>
          <w:rFonts w:hint="eastAsia" w:ascii="仿宋" w:hAnsi="仿宋" w:eastAsia="仿宋" w:cs="仿宋"/>
          <w:color w:val="000000"/>
          <w:highlight w:val="none"/>
          <w:u w:val="single"/>
        </w:rPr>
        <w:t xml:space="preserve"> 不接受 </w:t>
      </w:r>
      <w:r>
        <w:rPr>
          <w:rFonts w:hint="eastAsia" w:ascii="仿宋" w:hAnsi="仿宋" w:eastAsia="仿宋" w:cs="仿宋"/>
          <w:color w:val="000000"/>
          <w:highlight w:val="none"/>
        </w:rPr>
        <w:t xml:space="preserve">联合体投标。</w:t>
      </w:r>
      <w:r/>
    </w:p>
    <w:p>
      <w:pPr>
        <w:pStyle w:val="944"/>
        <w:ind w:firstLine="467"/>
        <w:jc w:val="both"/>
        <w:keepLines/>
        <w:keepNext/>
        <w:spacing w:before="0" w:beforeAutospacing="0" w:after="0" w:afterAutospacing="0" w:line="360" w:lineRule="auto"/>
        <w:rPr>
          <w:rFonts w:ascii="仿宋" w:hAnsi="仿宋" w:eastAsia="仿宋" w:cs="仿宋"/>
          <w:sz w:val="24"/>
          <w:szCs w:val="24"/>
          <w:highlight w:val="none"/>
        </w:rPr>
      </w:pPr>
      <w:r/>
      <w:bookmarkStart w:id="14" w:name="_Toc35393791"/>
      <w:r/>
      <w:bookmarkStart w:id="15" w:name="_Toc38985264"/>
      <w:r/>
      <w:bookmarkStart w:id="16" w:name="_Toc28359003"/>
      <w:r/>
      <w:bookmarkStart w:id="17" w:name="_Toc176774445"/>
      <w:r/>
      <w:bookmarkStart w:id="18" w:name="_Toc35393622"/>
      <w:r/>
      <w:bookmarkStart w:id="19" w:name="_Toc28359080"/>
      <w:r>
        <w:rPr>
          <w:rFonts w:ascii="仿宋" w:hAnsi="仿宋" w:eastAsia="仿宋" w:cs="仿宋"/>
          <w:color w:val="000000"/>
          <w:sz w:val="24"/>
          <w:szCs w:val="24"/>
          <w:highlight w:val="none"/>
        </w:rPr>
        <w:t xml:space="preserve">二、申请人的资格要求：</w:t>
      </w:r>
      <w:bookmarkEnd w:id="14"/>
      <w:r/>
      <w:bookmarkEnd w:id="15"/>
      <w:r/>
      <w:bookmarkEnd w:id="16"/>
      <w:r/>
      <w:bookmarkEnd w:id="17"/>
      <w:r/>
      <w:bookmarkEnd w:id="18"/>
      <w:r/>
      <w:bookmarkEnd w:id="19"/>
      <w:r/>
      <w:r/>
    </w:p>
    <w:p>
      <w:pPr>
        <w:pStyle w:val="953"/>
        <w:ind w:firstLine="480"/>
        <w:jc w:val="both"/>
        <w:spacing w:before="0" w:beforeAutospacing="0" w:after="0" w:afterAutospacing="0" w:line="360" w:lineRule="auto"/>
        <w:rPr>
          <w:rFonts w:hint="eastAsia" w:ascii="仿宋" w:hAnsi="仿宋" w:eastAsia="仿宋" w:cs="仿宋"/>
          <w:highlight w:val="none"/>
        </w:rPr>
      </w:pPr>
      <w:r/>
      <w:bookmarkStart w:id="20" w:name="_Toc35393623"/>
      <w:r/>
      <w:bookmarkStart w:id="21" w:name="_Toc28359081"/>
      <w:r/>
      <w:bookmarkStart w:id="22" w:name="_Toc35393792"/>
      <w:r/>
      <w:bookmarkStart w:id="23" w:name="_Toc28359004"/>
      <w:r/>
      <w:bookmarkStart w:id="24" w:name="_Toc38985265"/>
      <w:r>
        <w:rPr>
          <w:rFonts w:hint="eastAsia" w:ascii="仿宋" w:hAnsi="仿宋" w:eastAsia="仿宋" w:cs="仿宋"/>
          <w:color w:val="000000"/>
          <w:highlight w:val="none"/>
        </w:rPr>
        <w:t xml:space="preserve">（一）通用资格要求</w:t>
      </w:r>
      <w:bookmarkEnd w:id="20"/>
      <w:r/>
      <w:bookmarkEnd w:id="21"/>
      <w:r/>
      <w:bookmarkEnd w:id="22"/>
      <w:r/>
      <w:bookmarkEnd w:id="23"/>
      <w:r/>
      <w:bookmarkEnd w:id="24"/>
      <w:r/>
      <w:r/>
    </w:p>
    <w:p>
      <w:pPr>
        <w:pStyle w:val="953"/>
        <w:ind w:firstLine="560"/>
        <w:jc w:val="both"/>
        <w:spacing w:before="0" w:beforeAutospacing="0" w:after="0" w:afterAutospacing="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bookmarkStart w:id="25" w:name="OLE_LINK2"/>
      <w:r>
        <w:rPr>
          <w:rFonts w:hint="eastAsia" w:ascii="仿宋" w:hAnsi="仿宋" w:eastAsia="仿宋" w:cs="仿宋"/>
          <w:color w:val="000000"/>
          <w:highlight w:val="none"/>
        </w:rPr>
        <w:t xml:space="preserve">具备《中华人民共和国政府采购法》第二十二条第一款规定的6项条件（按要求提供</w:t>
      </w:r>
      <w:bookmarkStart w:id="26" w:name="OLE_LINK3"/>
      <w:r>
        <w:rPr>
          <w:rFonts w:hint="eastAsia" w:ascii="仿宋" w:hAnsi="仿宋" w:eastAsia="仿宋" w:cs="仿宋"/>
          <w:color w:val="000000"/>
          <w:highlight w:val="none"/>
        </w:rPr>
        <w:t xml:space="preserve">投标声明及承诺函</w:t>
      </w:r>
      <w:bookmarkEnd w:id="26"/>
      <w:r>
        <w:rPr>
          <w:rFonts w:hint="eastAsia" w:ascii="仿宋" w:hAnsi="仿宋" w:eastAsia="仿宋" w:cs="仿宋"/>
          <w:color w:val="000000"/>
          <w:highlight w:val="none"/>
        </w:rPr>
        <w:t xml:space="preserve">）。</w:t>
      </w:r>
      <w:bookmarkEnd w:id="25"/>
      <w:r/>
      <w:r/>
    </w:p>
    <w:p>
      <w:pPr>
        <w:pStyle w:val="953"/>
        <w:ind w:firstLine="560"/>
        <w:jc w:val="both"/>
        <w:spacing w:before="0" w:beforeAutospacing="0" w:after="0" w:afterAutospacing="0" w:line="560" w:lineRule="exact"/>
        <w:rPr>
          <w:rFonts w:hint="eastAsia" w:ascii="仿宋" w:hAnsi="仿宋" w:eastAsia="仿宋" w:cs="仿宋"/>
          <w:highlight w:val="none"/>
        </w:rPr>
      </w:pPr>
      <w:r>
        <w:rPr>
          <w:rFonts w:hint="eastAsia" w:ascii="仿宋" w:hAnsi="仿宋" w:eastAsia="仿宋" w:cs="仿宋"/>
          <w:color w:val="000000"/>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953"/>
        <w:ind w:firstLine="480"/>
        <w:jc w:val="both"/>
        <w:spacing w:before="0" w:beforeAutospacing="0" w:after="0" w:afterAutospacing="0" w:line="560" w:lineRule="exact"/>
        <w:rPr>
          <w:rFonts w:hint="eastAsia" w:ascii="仿宋" w:hAnsi="仿宋" w:eastAsia="仿宋" w:cs="仿宋"/>
          <w:highlight w:val="none"/>
        </w:rPr>
      </w:pPr>
      <w:r>
        <w:rPr>
          <w:rFonts w:hint="eastAsia" w:ascii="仿宋" w:hAnsi="仿宋" w:eastAsia="仿宋" w:cs="仿宋"/>
          <w:highlight w:val="none"/>
          <w:lang w:bidi="ar"/>
        </w:rPr>
        <w:t xml:space="preserve">3.</w:t>
      </w:r>
      <w:r>
        <w:rPr>
          <w:rFonts w:hint="eastAsia" w:ascii="仿宋" w:hAnsi="仿宋" w:eastAsia="仿宋" w:cs="仿宋"/>
          <w:highlight w:val="none"/>
        </w:rPr>
        <w:t xml:space="preserve">落实政府采购政策需满足的资格要求：</w:t>
      </w:r>
      <w:bookmarkStart w:id="27" w:name="OLE_LINK11"/>
      <w:r/>
      <w:bookmarkStart w:id="28" w:name="OLE_LINK68"/>
      <w:r>
        <w:rPr>
          <w:rFonts w:hint="eastAsia" w:ascii="仿宋" w:hAnsi="仿宋" w:eastAsia="仿宋" w:cs="仿宋"/>
          <w:highlight w:val="none"/>
        </w:rPr>
        <w:t xml:space="preserve">本项目专门面向中小企业采购（须提供中小企业声明函或残疾人福利性单位声明函或监狱企业证明文件）。</w:t>
      </w:r>
      <w:bookmarkEnd w:id="27"/>
      <w:r/>
      <w:bookmarkEnd w:id="28"/>
      <w:r/>
      <w:r/>
    </w:p>
    <w:p>
      <w:pPr>
        <w:pStyle w:val="953"/>
        <w:ind w:firstLine="480"/>
        <w:jc w:val="both"/>
        <w:spacing w:before="0" w:beforeAutospacing="0" w:after="0" w:afterAutospacing="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（二）本项目的特定资格要求：无。</w:t>
      </w:r>
      <w:bookmarkStart w:id="29" w:name="_Toc176774446"/>
      <w:r/>
      <w:r/>
    </w:p>
    <w:p>
      <w:pPr>
        <w:pStyle w:val="953"/>
        <w:ind w:left="480"/>
        <w:jc w:val="both"/>
        <w:spacing w:before="0" w:beforeAutospacing="0" w:after="0" w:afterAutospacing="0" w:line="560" w:lineRule="exact"/>
        <w:rPr>
          <w:rFonts w:hint="eastAsia" w:ascii="仿宋" w:hAnsi="仿宋" w:eastAsia="仿宋" w:cs="仿宋"/>
          <w:b/>
          <w:bCs/>
          <w:color w:val="000000"/>
          <w:highlight w:val="none"/>
          <w:lang w:bidi="ar"/>
        </w:rPr>
      </w:pPr>
      <w:r>
        <w:rPr>
          <w:rFonts w:hint="eastAsia" w:ascii="仿宋" w:hAnsi="仿宋" w:eastAsia="仿宋" w:cs="仿宋"/>
          <w:b/>
          <w:bCs/>
          <w:color w:val="000000"/>
          <w:highlight w:val="none"/>
          <w:lang w:bidi="ar"/>
        </w:rPr>
        <w:t xml:space="preserve">三、获取招标文件</w:t>
      </w:r>
      <w:bookmarkEnd w:id="29"/>
      <w:r/>
      <w:bookmarkStart w:id="30" w:name="_Toc176774447"/>
      <w:r/>
      <w:r/>
    </w:p>
    <w:p>
      <w:pPr>
        <w:pStyle w:val="953"/>
        <w:ind w:firstLine="560"/>
        <w:jc w:val="both"/>
        <w:spacing w:before="0" w:beforeAutospacing="0" w:after="0" w:afterAutospacing="0" w:line="360" w:lineRule="auto"/>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1.时间：招标公告发布之日起5个工作日。</w:t>
      </w:r>
      <w:r/>
    </w:p>
    <w:p>
      <w:pPr>
        <w:pStyle w:val="953"/>
        <w:ind w:firstLine="560"/>
        <w:jc w:val="both"/>
        <w:spacing w:before="0" w:beforeAutospacing="0" w:after="0" w:afterAutospacing="0" w:line="360" w:lineRule="auto"/>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2.方式：供应商应在招标文件提供的时间内，通过“苏采云”系统（网址： http://jszfcg.jsczt.cn/），使用CA锁登录系统后，找到本项目获取招标文件（后缀名为“.kedt”）。</w:t>
      </w:r>
      <w:r/>
    </w:p>
    <w:p>
      <w:pPr>
        <w:pStyle w:val="953"/>
        <w:ind w:firstLine="560"/>
        <w:jc w:val="both"/>
        <w:spacing w:before="0" w:beforeAutospacing="0" w:after="0" w:afterAutospacing="0" w:line="360" w:lineRule="auto"/>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3.地点：“苏采云”系统（网址： http://jszfcg.jsczt.cn/）或宿迁市政府采购网点击“政府采购管理交易系统（苏采云）”，使用CA锁进入系统从“项目参与”--“采购项目”菜单中，找到本项目获取采购文件（后缀名为“.kedt”）。</w:t>
      </w:r>
      <w:r/>
    </w:p>
    <w:p>
      <w:pPr>
        <w:pStyle w:val="953"/>
        <w:ind w:firstLine="560"/>
        <w:jc w:val="both"/>
        <w:spacing w:before="0" w:beforeAutospacing="0" w:after="0" w:afterAutospacing="0" w:line="360" w:lineRule="auto"/>
        <w:rPr>
          <w:rFonts w:hint="eastAsia" w:ascii="仿宋" w:hAnsi="仿宋" w:eastAsia="仿宋" w:cs="仿宋"/>
          <w:color w:val="000000"/>
          <w:highlight w:val="none"/>
          <w:lang w:bidi="ar"/>
        </w:rPr>
      </w:pPr>
      <w:r/>
      <w:bookmarkStart w:id="31" w:name="EB0c44ff4da61f4af989d119fe214be450"/>
      <w:r>
        <w:rPr>
          <w:rFonts w:hint="eastAsia" w:ascii="仿宋" w:hAnsi="仿宋" w:eastAsia="仿宋" w:cs="仿宋"/>
          <w:color w:val="000000"/>
          <w:highlight w:val="none"/>
          <w:lang w:bidi="ar"/>
        </w:rPr>
        <w:t xml:space="preserve">4.本项目共分一个采购包。供应商参与多个采购包投标的，应按采购包分别获取招标文件。供应商未按要求获取招标文件，后果自负（其投标文件不予接受）。</w:t>
      </w:r>
      <w:bookmarkEnd w:id="31"/>
      <w:r/>
      <w:r/>
    </w:p>
    <w:p>
      <w:pPr>
        <w:pStyle w:val="953"/>
        <w:ind w:firstLine="560"/>
        <w:jc w:val="both"/>
        <w:spacing w:before="0" w:beforeAutospacing="0" w:after="0" w:afterAutospacing="0" w:line="360" w:lineRule="auto"/>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售价：0.00元 </w:t>
      </w:r>
      <w:r/>
    </w:p>
    <w:p>
      <w:pPr>
        <w:pStyle w:val="944"/>
        <w:ind w:firstLine="467"/>
        <w:jc w:val="both"/>
        <w:keepLines/>
        <w:keepNext/>
        <w:spacing w:before="0" w:beforeAutospacing="0" w:after="0" w:afterAutospacing="0" w:line="360" w:lineRule="auto"/>
        <w:rPr>
          <w:rFonts w:ascii="仿宋" w:hAnsi="仿宋" w:eastAsia="仿宋" w:cs="仿宋"/>
          <w:sz w:val="24"/>
          <w:szCs w:val="24"/>
          <w:highlight w:val="none"/>
        </w:rPr>
      </w:pPr>
      <w:r>
        <w:rPr>
          <w:rFonts w:ascii="仿宋" w:hAnsi="仿宋" w:eastAsia="仿宋" w:cs="仿宋"/>
          <w:color w:val="000000"/>
          <w:sz w:val="24"/>
          <w:szCs w:val="24"/>
          <w:highlight w:val="none"/>
        </w:rPr>
        <w:t xml:space="preserve">四、提交投标文件截止时间、开标时间和地点</w:t>
      </w:r>
      <w:bookmarkEnd w:id="30"/>
      <w:r/>
      <w:r/>
    </w:p>
    <w:p>
      <w:pPr>
        <w:pStyle w:val="953"/>
        <w:ind w:firstLine="56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1.提交投标文件截止时间、开标时间：</w:t>
      </w:r>
      <w:r>
        <w:rPr>
          <w:rFonts w:hint="eastAsia" w:ascii="仿宋" w:hAnsi="仿宋" w:eastAsia="仿宋" w:cs="仿宋"/>
          <w:color w:val="000000"/>
          <w:highlight w:val="none"/>
          <w:u w:val="single"/>
        </w:rPr>
        <w:t xml:space="preserve">202</w:t>
      </w:r>
      <w:r>
        <w:rPr>
          <w:rFonts w:hint="eastAsia" w:ascii="仿宋" w:hAnsi="仿宋" w:eastAsia="仿宋" w:cs="仿宋"/>
          <w:color w:val="000000"/>
          <w:highlight w:val="none"/>
          <w:u w:val="single"/>
          <w:lang w:val="en-US" w:eastAsia="zh-CN"/>
        </w:rPr>
        <w:t xml:space="preserve">6</w:t>
      </w:r>
      <w:r>
        <w:rPr>
          <w:rFonts w:hint="eastAsia" w:ascii="仿宋" w:hAnsi="仿宋" w:eastAsia="仿宋" w:cs="仿宋"/>
          <w:color w:val="000000"/>
          <w:highlight w:val="none"/>
          <w:u w:val="single"/>
        </w:rPr>
        <w:t xml:space="preserve">年</w:t>
      </w:r>
      <w:r>
        <w:rPr>
          <w:rFonts w:hint="eastAsia" w:ascii="仿宋" w:hAnsi="仿宋" w:eastAsia="仿宋" w:cs="仿宋"/>
          <w:color w:val="000000"/>
          <w:highlight w:val="none"/>
          <w:u w:val="single"/>
          <w:lang w:val="en-US" w:eastAsia="zh-CN"/>
        </w:rPr>
        <w:t xml:space="preserve">01</w:t>
      </w:r>
      <w:r>
        <w:rPr>
          <w:rFonts w:hint="eastAsia" w:ascii="仿宋" w:hAnsi="仿宋" w:eastAsia="仿宋" w:cs="仿宋"/>
          <w:color w:val="000000"/>
          <w:highlight w:val="none"/>
          <w:u w:val="single"/>
        </w:rPr>
        <w:t xml:space="preserve">月</w:t>
      </w:r>
      <w:r>
        <w:rPr>
          <w:rFonts w:hint="eastAsia" w:ascii="仿宋" w:hAnsi="仿宋" w:eastAsia="仿宋" w:cs="仿宋"/>
          <w:color w:val="000000"/>
          <w:highlight w:val="none"/>
          <w:u w:val="single"/>
          <w:lang w:val="en-US" w:eastAsia="zh-CN"/>
        </w:rPr>
        <w:t xml:space="preserve">07</w:t>
      </w:r>
      <w:r>
        <w:rPr>
          <w:rFonts w:hint="eastAsia" w:ascii="仿宋" w:hAnsi="仿宋" w:eastAsia="仿宋" w:cs="仿宋"/>
          <w:color w:val="000000"/>
          <w:highlight w:val="none"/>
          <w:u w:val="single"/>
        </w:rPr>
        <w:t xml:space="preserve">日</w:t>
      </w:r>
      <w:r>
        <w:rPr>
          <w:rFonts w:hint="eastAsia" w:ascii="仿宋" w:hAnsi="仿宋" w:eastAsia="仿宋" w:cs="仿宋"/>
          <w:color w:val="000000"/>
          <w:highlight w:val="none"/>
          <w:u w:val="single"/>
          <w:lang w:val="en-US" w:eastAsia="zh-CN"/>
        </w:rPr>
        <w:t xml:space="preserve">0</w:t>
      </w:r>
      <w:r>
        <w:rPr>
          <w:rFonts w:hint="eastAsia" w:ascii="仿宋" w:hAnsi="仿宋" w:eastAsia="仿宋" w:cs="仿宋"/>
          <w:color w:val="000000"/>
          <w:highlight w:val="none"/>
          <w:u w:val="single"/>
        </w:rPr>
        <w:t xml:space="preserve">9点30分</w:t>
      </w:r>
      <w:r>
        <w:rPr>
          <w:rFonts w:hint="eastAsia" w:ascii="仿宋" w:hAnsi="仿宋" w:eastAsia="仿宋" w:cs="仿宋"/>
          <w:color w:val="000000"/>
          <w:highlight w:val="none"/>
        </w:rPr>
        <w:t xml:space="preserve">（北京时间）</w:t>
      </w:r>
      <w:r/>
    </w:p>
    <w:p>
      <w:pPr>
        <w:pStyle w:val="953"/>
        <w:ind w:firstLine="56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2.地点：“苏采云”政府采购交易系统网上开标大厅。</w:t>
      </w:r>
      <w:r/>
    </w:p>
    <w:p>
      <w:pPr>
        <w:pStyle w:val="944"/>
        <w:ind w:firstLine="467"/>
        <w:jc w:val="both"/>
        <w:keepLines/>
        <w:keepNext/>
        <w:spacing w:before="0" w:beforeAutospacing="0" w:after="0" w:afterAutospacing="0" w:line="360" w:lineRule="auto"/>
        <w:rPr>
          <w:rFonts w:ascii="仿宋" w:hAnsi="仿宋" w:eastAsia="仿宋" w:cs="仿宋"/>
          <w:sz w:val="24"/>
          <w:szCs w:val="24"/>
          <w:highlight w:val="none"/>
        </w:rPr>
      </w:pPr>
      <w:r/>
      <w:bookmarkStart w:id="32" w:name="_Toc38985267"/>
      <w:r/>
      <w:bookmarkStart w:id="33" w:name="_Toc176774448"/>
      <w:r/>
      <w:bookmarkStart w:id="34" w:name="_Toc35393794"/>
      <w:r/>
      <w:bookmarkStart w:id="35" w:name="_Toc28359007"/>
      <w:r/>
      <w:bookmarkStart w:id="36" w:name="_Toc35393625"/>
      <w:r/>
      <w:bookmarkStart w:id="37" w:name="_Toc28359084"/>
      <w:r>
        <w:rPr>
          <w:rFonts w:ascii="仿宋" w:hAnsi="仿宋" w:eastAsia="仿宋" w:cs="仿宋"/>
          <w:color w:val="000000"/>
          <w:sz w:val="24"/>
          <w:szCs w:val="24"/>
          <w:highlight w:val="none"/>
        </w:rPr>
        <w:t xml:space="preserve">五、公告期限</w:t>
      </w:r>
      <w:bookmarkEnd w:id="32"/>
      <w:r/>
      <w:bookmarkEnd w:id="33"/>
      <w:r/>
      <w:bookmarkEnd w:id="34"/>
      <w:r/>
      <w:bookmarkEnd w:id="35"/>
      <w:r/>
      <w:bookmarkEnd w:id="36"/>
      <w:r/>
      <w:bookmarkEnd w:id="37"/>
      <w:r/>
      <w:r/>
    </w:p>
    <w:p>
      <w:pPr>
        <w:pStyle w:val="944"/>
        <w:ind w:firstLine="467"/>
        <w:jc w:val="both"/>
        <w:keepLines/>
        <w:keepNext/>
        <w:spacing w:before="0" w:beforeAutospacing="0" w:after="0" w:afterAutospacing="0" w:line="360" w:lineRule="auto"/>
        <w:rPr>
          <w:rFonts w:ascii="仿宋" w:hAnsi="仿宋" w:eastAsia="仿宋" w:cs="仿宋"/>
          <w:b w:val="0"/>
          <w:bCs w:val="0"/>
          <w:color w:val="000000"/>
          <w:sz w:val="24"/>
          <w:szCs w:val="24"/>
          <w:highlight w:val="none"/>
          <w:lang w:bidi="ar"/>
        </w:rPr>
      </w:pPr>
      <w:r/>
      <w:bookmarkStart w:id="38" w:name="_Toc176774449"/>
      <w:r>
        <w:rPr>
          <w:rFonts w:ascii="仿宋" w:hAnsi="仿宋" w:eastAsia="仿宋" w:cs="仿宋"/>
          <w:b w:val="0"/>
          <w:bCs w:val="0"/>
          <w:color w:val="000000"/>
          <w:sz w:val="24"/>
          <w:szCs w:val="24"/>
          <w:highlight w:val="none"/>
          <w:lang w:bidi="ar"/>
        </w:rPr>
        <w:t xml:space="preserve">自本公告发布之日起5个工作日。</w:t>
      </w:r>
      <w:r/>
    </w:p>
    <w:p>
      <w:pPr>
        <w:pStyle w:val="944"/>
        <w:ind w:firstLine="467"/>
        <w:jc w:val="both"/>
        <w:keepLines/>
        <w:keepNext/>
        <w:spacing w:before="0" w:beforeAutospacing="0" w:after="0" w:afterAutospacing="0" w:line="360" w:lineRule="auto"/>
        <w:rPr>
          <w:rFonts w:ascii="仿宋" w:hAnsi="仿宋" w:eastAsia="仿宋" w:cs="仿宋"/>
          <w:sz w:val="24"/>
          <w:szCs w:val="24"/>
          <w:highlight w:val="none"/>
        </w:rPr>
      </w:pPr>
      <w:r>
        <w:rPr>
          <w:rFonts w:ascii="仿宋" w:hAnsi="仿宋" w:eastAsia="仿宋" w:cs="仿宋"/>
          <w:color w:val="000000"/>
          <w:sz w:val="24"/>
          <w:szCs w:val="24"/>
          <w:highlight w:val="none"/>
        </w:rPr>
        <w:t xml:space="preserve">六、其他补充事宜</w:t>
      </w:r>
      <w:bookmarkEnd w:id="38"/>
      <w:r/>
      <w:r/>
    </w:p>
    <w:p>
      <w:pPr>
        <w:pStyle w:val="953"/>
        <w:ind w:firstLine="480"/>
        <w:jc w:val="both"/>
        <w:spacing w:before="0" w:beforeAutospacing="0" w:after="0" w:afterAutospacing="0" w:line="360" w:lineRule="auto"/>
        <w:rPr>
          <w:rFonts w:hint="eastAsia" w:ascii="仿宋" w:hAnsi="仿宋" w:eastAsia="仿宋" w:cs="仿宋"/>
          <w:highlight w:val="none"/>
        </w:rPr>
      </w:pPr>
      <w:r/>
      <w:bookmarkStart w:id="39" w:name="_Toc35393796"/>
      <w:r/>
      <w:bookmarkStart w:id="40" w:name="_Toc35393627"/>
      <w:r/>
      <w:bookmarkStart w:id="41" w:name="EB64e1f522fd8c43fcb4d3ba471386b3e7"/>
      <w:r/>
      <w:bookmarkStart w:id="42" w:name="_Toc38985269"/>
      <w:r/>
      <w:bookmarkStart w:id="43" w:name="_Toc28359085"/>
      <w:r/>
      <w:bookmarkStart w:id="44" w:name="_Toc28359008"/>
      <w:r>
        <w:rPr>
          <w:rFonts w:hint="eastAsia" w:ascii="仿宋" w:hAnsi="仿宋" w:eastAsia="仿宋" w:cs="仿宋"/>
          <w:color w:val="000000"/>
          <w:highlight w:val="none"/>
          <w:shd w:val="clear" w:color="auto" w:fill="ffffff"/>
        </w:rPr>
        <w:t xml:space="preserve">1.财政部门监督电话：</w:t>
      </w:r>
      <w:r>
        <w:rPr>
          <w:rFonts w:hint="eastAsia" w:ascii="仿宋" w:hAnsi="仿宋" w:eastAsia="仿宋" w:cs="仿宋"/>
          <w:color w:val="000000"/>
          <w:highlight w:val="none"/>
        </w:rPr>
        <w:t xml:space="preserve">0527-88359233</w:t>
      </w:r>
      <w:r>
        <w:rPr>
          <w:rFonts w:hint="eastAsia" w:ascii="仿宋" w:hAnsi="仿宋" w:eastAsia="仿宋" w:cs="仿宋"/>
          <w:color w:val="000000"/>
          <w:highlight w:val="none"/>
          <w:shd w:val="clear" w:color="auto" w:fill="ffffff"/>
        </w:rPr>
        <w:t xml:space="preserve">。</w:t>
      </w:r>
      <w:bookmarkEnd w:id="39"/>
      <w:r/>
      <w:bookmarkEnd w:id="40"/>
      <w:r/>
      <w:bookmarkEnd w:id="41"/>
      <w:r/>
      <w:bookmarkEnd w:id="42"/>
      <w:r/>
      <w:bookmarkEnd w:id="43"/>
      <w:r/>
      <w:bookmarkEnd w:id="44"/>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2.“CA”数字证书办理：“苏采云”系统目前仅支持“苏采云”系统下的意源CA。省内各地区办理的“苏采云”系统下的意源CA全省通用。宿迁地区CA数字证书办理联系方式：18762803891。</w:t>
      </w:r>
      <w:r/>
    </w:p>
    <w:p>
      <w:pPr>
        <w:pStyle w:val="953"/>
        <w:ind w:firstLine="48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3.宿迁地区“苏采云”技术支持客服电话：0527-84225125、0519-86722806。</w:t>
      </w:r>
      <w:r/>
    </w:p>
    <w:p>
      <w:pPr>
        <w:pStyle w:val="953"/>
        <w:ind w:firstLine="482"/>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4.投标人通过苏采云系统参与政府采购项目，相关操作手册详见链接：http://www.ccgp-jiangsu.gov.cn/jiangsu/zlxz/ee/ee3a4bc5a3454aa2b0d9312230633ce9.html</w:t>
      </w:r>
      <w:r/>
    </w:p>
    <w:p>
      <w:pPr>
        <w:pStyle w:val="953"/>
        <w:ind w:firstLine="480"/>
        <w:jc w:val="both"/>
        <w:spacing w:before="0" w:beforeAutospacing="0" w:after="0" w:afterAutospacing="0" w:line="360" w:lineRule="auto"/>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5.现场勘察及答疑：本项目不组织集中勘察及答疑，投标人如对采购需求有疑问，请咨询采购单位联系人。 </w:t>
      </w:r>
      <w:r/>
    </w:p>
    <w:p>
      <w:pPr>
        <w:pStyle w:val="953"/>
        <w:ind w:firstLine="480"/>
        <w:jc w:val="both"/>
        <w:spacing w:before="0" w:beforeAutospacing="0" w:after="0" w:afterAutospacing="0" w:line="360" w:lineRule="auto"/>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6.</w:t>
      </w:r>
      <w:r>
        <w:rPr>
          <w:rFonts w:hint="eastAsia" w:ascii="仿宋" w:hAnsi="仿宋" w:eastAsia="仿宋" w:cs="仿宋"/>
          <w:color w:val="000000"/>
          <w:highlight w:val="none"/>
          <w:shd w:val="clear" w:color="auto" w:fill="ffffff"/>
        </w:rPr>
        <w:t xml:space="preserve"> 本次招标不收取投标保证金。</w:t>
      </w:r>
      <w:r/>
    </w:p>
    <w:p>
      <w:pPr>
        <w:pStyle w:val="953"/>
        <w:ind w:firstLine="480"/>
        <w:spacing w:before="0" w:beforeAutospacing="0" w:after="0" w:afterAutospacing="0" w:line="360" w:lineRule="auto"/>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7</w:t>
      </w:r>
      <w:r>
        <w:rPr>
          <w:rFonts w:ascii="仿宋" w:hAnsi="仿宋" w:eastAsia="仿宋" w:cs="仿宋"/>
          <w:color w:val="000000"/>
          <w:highlight w:val="none"/>
          <w:shd w:val="clear" w:color="auto" w:fill="ffffff"/>
        </w:rPr>
        <w:t xml:space="preserve">.</w:t>
      </w:r>
      <w:r>
        <w:rPr>
          <w:rFonts w:hint="eastAsia" w:ascii="仿宋" w:hAnsi="仿宋" w:eastAsia="仿宋" w:cs="仿宋"/>
          <w:color w:val="000000"/>
          <w:highlight w:val="none"/>
          <w:shd w:val="clear" w:color="auto" w:fill="ffffff"/>
        </w:rPr>
        <w:t xml:space="preserve"> 有关本次招标的事项若存在变动或修改，敬请及时关注“宿迁市政府采购网”等平台更正公告。</w:t>
      </w:r>
      <w:r/>
    </w:p>
    <w:p>
      <w:pPr>
        <w:pStyle w:val="944"/>
        <w:ind w:firstLine="467"/>
        <w:jc w:val="both"/>
        <w:keepLines/>
        <w:keepNext/>
        <w:spacing w:before="0" w:beforeAutospacing="0" w:after="0" w:afterAutospacing="0" w:line="360" w:lineRule="auto"/>
        <w:rPr>
          <w:rFonts w:ascii="仿宋" w:hAnsi="仿宋" w:eastAsia="仿宋" w:cs="仿宋"/>
          <w:sz w:val="24"/>
          <w:szCs w:val="24"/>
          <w:highlight w:val="none"/>
        </w:rPr>
      </w:pPr>
      <w:r/>
      <w:bookmarkStart w:id="45" w:name="_Toc176774450"/>
      <w:r>
        <w:rPr>
          <w:rFonts w:ascii="仿宋" w:hAnsi="仿宋" w:eastAsia="仿宋" w:cs="仿宋"/>
          <w:color w:val="000000"/>
          <w:sz w:val="24"/>
          <w:szCs w:val="24"/>
          <w:highlight w:val="none"/>
        </w:rPr>
        <w:t xml:space="preserve">七、本次招标联系方式</w:t>
      </w:r>
      <w:bookmarkEnd w:id="45"/>
      <w:r/>
      <w:r/>
    </w:p>
    <w:p>
      <w:pPr>
        <w:pStyle w:val="953"/>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highlight w:val="none"/>
        </w:rPr>
        <w:t xml:space="preserve">    1.采购人信息</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名称：</w:t>
      </w:r>
      <w:r>
        <w:rPr>
          <w:rFonts w:hint="eastAsia" w:ascii="仿宋" w:hAnsi="仿宋" w:eastAsia="仿宋" w:cs="仿宋"/>
          <w:color w:val="000000"/>
          <w:highlight w:val="none"/>
          <w:u w:val="single"/>
          <w:shd w:val="clear" w:color="auto" w:fill="ffffff"/>
        </w:rPr>
        <w:t xml:space="preserve">泗洪县公安局 </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地址：</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color w:val="000000"/>
          <w:highlight w:val="none"/>
          <w:u w:val="single"/>
        </w:rPr>
        <w:t xml:space="preserve">泗洪县淮河东路</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联系方式：</w:t>
      </w:r>
      <w:r>
        <w:rPr>
          <w:rFonts w:hint="eastAsia" w:ascii="仿宋" w:hAnsi="仿宋" w:eastAsia="仿宋" w:cs="仿宋"/>
          <w:color w:val="000000"/>
          <w:highlight w:val="none"/>
          <w:u w:val="single"/>
        </w:rPr>
        <w:t xml:space="preserve">15151198608 </w:t>
      </w:r>
      <w:r>
        <w:rPr>
          <w:rFonts w:hint="eastAsia" w:ascii="仿宋" w:hAnsi="仿宋" w:eastAsia="仿宋" w:cs="仿宋"/>
          <w:color w:val="000000"/>
          <w:highlight w:val="none"/>
        </w:rPr>
        <w:t xml:space="preserve">  </w:t>
      </w:r>
      <w:r/>
    </w:p>
    <w:p>
      <w:pPr>
        <w:pStyle w:val="953"/>
        <w:ind w:firstLine="480"/>
        <w:spacing w:before="0" w:beforeAutospacing="0" w:after="0" w:afterAutospacing="0" w:line="360" w:lineRule="auto"/>
        <w:widowControl/>
        <w:rPr>
          <w:rFonts w:hint="eastAsia" w:ascii="仿宋" w:hAnsi="仿宋" w:eastAsia="仿宋" w:cs="仿宋"/>
          <w:highlight w:val="none"/>
        </w:rPr>
      </w:pPr>
      <w:r/>
      <w:bookmarkStart w:id="46" w:name="_Toc28359086"/>
      <w:r/>
      <w:bookmarkStart w:id="47" w:name="_Toc28359009"/>
      <w:r>
        <w:rPr>
          <w:rFonts w:hint="eastAsia" w:ascii="仿宋" w:hAnsi="仿宋" w:eastAsia="仿宋" w:cs="仿宋"/>
          <w:color w:val="000000"/>
          <w:highlight w:val="none"/>
        </w:rPr>
        <w:t xml:space="preserve">2.</w:t>
      </w:r>
      <w:bookmarkEnd w:id="46"/>
      <w:r/>
      <w:bookmarkEnd w:id="47"/>
      <w:r>
        <w:rPr>
          <w:rFonts w:hint="eastAsia" w:ascii="仿宋" w:hAnsi="仿宋" w:eastAsia="仿宋" w:cs="仿宋"/>
          <w:color w:val="000000"/>
          <w:highlight w:val="none"/>
        </w:rPr>
        <w:t xml:space="preserve">采购代理机构信息</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shd w:val="clear" w:color="auto" w:fill="ffffff"/>
        </w:rPr>
        <w:t xml:space="preserve">泗</w:t>
      </w:r>
      <w:r>
        <w:rPr>
          <w:rFonts w:hint="eastAsia" w:ascii="仿宋" w:hAnsi="仿宋" w:eastAsia="仿宋" w:cs="仿宋"/>
          <w:color w:val="000000"/>
          <w:highlight w:val="none"/>
          <w:u w:val="single"/>
        </w:rPr>
        <w:t xml:space="preserve">洪县公共资源交易中心</w:t>
      </w:r>
      <w:r>
        <w:rPr>
          <w:rFonts w:hint="eastAsia" w:ascii="仿宋" w:hAnsi="仿宋" w:eastAsia="仿宋" w:cs="仿宋"/>
          <w:color w:val="000000"/>
          <w:highlight w:val="none"/>
          <w:u w:val="single"/>
          <w:shd w:val="clear" w:color="auto" w:fill="ffffff"/>
        </w:rPr>
        <w:t xml:space="preserve"> </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地址：</w:t>
      </w:r>
      <w:r>
        <w:rPr>
          <w:rFonts w:hint="eastAsia" w:ascii="仿宋" w:hAnsi="仿宋" w:eastAsia="仿宋" w:cs="仿宋"/>
          <w:color w:val="000000"/>
          <w:highlight w:val="none"/>
          <w:u w:val="single"/>
        </w:rPr>
        <w:t xml:space="preserve">泗洪县仁和路5号</w:t>
      </w:r>
      <w:r/>
    </w:p>
    <w:p>
      <w:pPr>
        <w:pStyle w:val="953"/>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联系人：</w:t>
      </w:r>
      <w:r>
        <w:rPr>
          <w:rFonts w:hint="eastAsia" w:ascii="仿宋" w:hAnsi="仿宋" w:eastAsia="仿宋" w:cs="仿宋"/>
          <w:color w:val="000000"/>
          <w:highlight w:val="none"/>
          <w:u w:val="single"/>
        </w:rPr>
        <w:t xml:space="preserve">朱楠</w:t>
      </w:r>
      <w:r/>
    </w:p>
    <w:p>
      <w:pPr>
        <w:pStyle w:val="953"/>
        <w:ind w:firstLine="480"/>
        <w:jc w:val="both"/>
        <w:spacing w:before="0" w:beforeAutospacing="0" w:after="0" w:afterAutospacing="0" w:line="360" w:lineRule="auto"/>
        <w:rPr>
          <w:rFonts w:hint="eastAsia" w:ascii="仿宋" w:hAnsi="仿宋" w:eastAsia="仿宋" w:cs="仿宋"/>
          <w:highlight w:val="none"/>
          <w:u w:val="single"/>
        </w:rPr>
      </w:pPr>
      <w:r>
        <w:rPr>
          <w:rFonts w:hint="eastAsia" w:ascii="仿宋" w:hAnsi="仿宋" w:eastAsia="仿宋" w:cs="仿宋"/>
          <w:color w:val="000000"/>
          <w:highlight w:val="none"/>
        </w:rPr>
        <w:t xml:space="preserve">联系方式：</w:t>
      </w:r>
      <w:r>
        <w:rPr>
          <w:rFonts w:hint="eastAsia" w:ascii="仿宋" w:hAnsi="仿宋" w:eastAsia="仿宋" w:cs="仿宋"/>
          <w:color w:val="000000"/>
          <w:highlight w:val="none"/>
          <w:u w:val="single"/>
        </w:rPr>
        <w:t xml:space="preserve">0527-89889059</w:t>
      </w:r>
      <w:r/>
    </w:p>
    <w:p>
      <w:pPr>
        <w:pStyle w:val="953"/>
        <w:ind w:firstLine="420"/>
        <w:jc w:val="center"/>
        <w:spacing w:before="0" w:beforeAutospacing="0" w:after="0" w:afterAutospacing="0" w:line="360" w:lineRule="auto"/>
        <w:rPr>
          <w:rFonts w:hint="eastAsia" w:ascii="仿宋" w:hAnsi="仿宋" w:eastAsia="仿宋" w:cs="仿宋"/>
          <w:sz w:val="36"/>
          <w:szCs w:val="36"/>
          <w:highlight w:val="none"/>
        </w:rPr>
      </w:pPr>
      <w:r>
        <w:rPr>
          <w:rFonts w:hint="eastAsia" w:ascii="仿宋" w:hAnsi="仿宋" w:eastAsia="仿宋" w:cs="仿宋"/>
          <w:color w:val="000000"/>
          <w:highlight w:val="none"/>
          <w:shd w:val="clear" w:color="auto" w:fill="ffffff"/>
        </w:rPr>
        <w:br w:type="page" w:clear="all"/>
      </w:r>
      <w:r>
        <w:rPr>
          <w:rFonts w:hint="eastAsia" w:ascii="仿宋" w:hAnsi="仿宋" w:eastAsia="仿宋" w:cs="仿宋"/>
          <w:b/>
          <w:bCs/>
          <w:color w:val="000000"/>
          <w:sz w:val="36"/>
          <w:szCs w:val="36"/>
          <w:highlight w:val="none"/>
          <w:shd w:val="clear" w:color="auto" w:fill="ffffff"/>
        </w:rPr>
        <w:t xml:space="preserve">第二部分  投标人须知</w:t>
      </w:r>
      <w:r/>
    </w:p>
    <w:p>
      <w:pPr>
        <w:pStyle w:val="953"/>
        <w:jc w:val="both"/>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rPr>
        <w:t xml:space="preserve">投标人须知前附表：</w:t>
      </w:r>
      <w:bookmarkStart w:id="48" w:name="_Toc81575192"/>
      <w:r/>
      <w:bookmarkEnd w:id="48"/>
      <w:r/>
      <w:bookmarkStart w:id="49" w:name="_Toc8239"/>
      <w:r/>
      <w:bookmarkEnd w:id="49"/>
      <w:r/>
      <w:bookmarkStart w:id="50" w:name="_Toc176774452"/>
      <w:r/>
      <w:r/>
    </w:p>
    <w:tbl>
      <w:tblPr>
        <w:tblStyle w:val="70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val="false"/>
          </w:tcPr>
          <w:p>
            <w:pPr>
              <w:jc w:val="center"/>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p>
        </w:tc>
        <w:tc>
          <w:tcPr>
            <w:tcW w:w="1772" w:type="dxa"/>
            <w:vAlign w:val="center"/>
            <w:textDirection w:val="lrTb"/>
            <w:noWrap w:val="false"/>
          </w:tcPr>
          <w:p>
            <w:pPr>
              <w:jc w:val="center"/>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内容</w:t>
            </w:r>
            <w:r/>
          </w:p>
        </w:tc>
        <w:tc>
          <w:tcPr>
            <w:tcW w:w="6579" w:type="dxa"/>
            <w:vAlign w:val="center"/>
            <w:textDirection w:val="lrTb"/>
            <w:noWrap w:val="false"/>
          </w:tcPr>
          <w:p>
            <w:pPr>
              <w:jc w:val="center"/>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说明及要求</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项目属性</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本项目属性按以下第</w:t>
            </w:r>
            <w:r>
              <w:rPr>
                <w:rFonts w:hint="eastAsia" w:ascii="仿宋" w:hAnsi="仿宋" w:eastAsia="仿宋" w:cs="仿宋"/>
                <w:color w:val="000000"/>
                <w:sz w:val="24"/>
                <w:highlight w:val="none"/>
                <w:u w:val="single"/>
              </w:rPr>
              <w:t xml:space="preserve"> 1 </w:t>
            </w:r>
            <w:r>
              <w:rPr>
                <w:rFonts w:hint="eastAsia" w:ascii="仿宋" w:hAnsi="仿宋" w:eastAsia="仿宋" w:cs="仿宋"/>
                <w:color w:val="000000"/>
                <w:sz w:val="24"/>
                <w:highlight w:val="none"/>
              </w:rPr>
              <w:t xml:space="preserve">种确定：</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1.货物采购；2.服务采购；3.工程采购。</w:t>
            </w:r>
            <w:r/>
          </w:p>
        </w:tc>
      </w:tr>
      <w:tr>
        <w:trPr>
          <w:trHeight w:val="680"/>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投标有效期</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bookmarkStart w:id="51" w:name="EBd40b5fb42f2944a3b45e579ce3941f02"/>
            <w:r/>
            <w:bookmarkEnd w:id="51"/>
            <w:r>
              <w:rPr>
                <w:rFonts w:hint="eastAsia" w:ascii="仿宋" w:hAnsi="仿宋" w:eastAsia="仿宋" w:cs="仿宋"/>
                <w:color w:val="000000"/>
                <w:sz w:val="24"/>
                <w:highlight w:val="none"/>
              </w:rPr>
              <w:t xml:space="preserve">60日（从提交投标文件截止之日起算）</w:t>
            </w:r>
            <w:r/>
          </w:p>
        </w:tc>
      </w:tr>
      <w:tr>
        <w:trPr>
          <w:trHeight w:val="680"/>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投标文件份数</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提交加密电子投标文件</w:t>
            </w:r>
            <w:r>
              <w:rPr>
                <w:rFonts w:hint="eastAsia" w:ascii="仿宋" w:hAnsi="仿宋" w:eastAsia="仿宋" w:cs="仿宋"/>
                <w:color w:val="000000"/>
                <w:sz w:val="24"/>
                <w:highlight w:val="none"/>
                <w:u w:val="single"/>
              </w:rPr>
              <w:t xml:space="preserve">1</w:t>
            </w:r>
            <w:r>
              <w:rPr>
                <w:rFonts w:hint="eastAsia" w:ascii="仿宋" w:hAnsi="仿宋" w:eastAsia="仿宋" w:cs="仿宋"/>
                <w:color w:val="000000"/>
                <w:sz w:val="24"/>
                <w:highlight w:val="none"/>
              </w:rPr>
              <w:t xml:space="preserve">份。</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开标</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进口产品</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按以下第</w:t>
            </w:r>
            <w:r>
              <w:rPr>
                <w:rFonts w:hint="eastAsia" w:ascii="仿宋" w:hAnsi="仿宋" w:eastAsia="仿宋" w:cs="仿宋"/>
                <w:color w:val="000000"/>
                <w:sz w:val="24"/>
                <w:highlight w:val="none"/>
                <w:u w:val="single"/>
              </w:rPr>
              <w:t xml:space="preserve">2</w:t>
            </w:r>
            <w:r>
              <w:rPr>
                <w:rFonts w:hint="eastAsia" w:ascii="仿宋" w:hAnsi="仿宋" w:eastAsia="仿宋" w:cs="仿宋"/>
                <w:color w:val="000000"/>
                <w:sz w:val="24"/>
                <w:highlight w:val="none"/>
              </w:rPr>
              <w:t xml:space="preserve">种方式确定：</w:t>
            </w:r>
            <w:r/>
          </w:p>
          <w:p>
            <w:pPr>
              <w:jc w:val="left"/>
              <w:spacing w:line="44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2.不接受进口产品。</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评标办法</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具体评标办法详见招标文件第三章。</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评标委员会依据招标文件规定的评标办法和标准推荐</w:t>
            </w:r>
            <w:r>
              <w:rPr>
                <w:rFonts w:hint="eastAsia" w:ascii="仿宋" w:hAnsi="仿宋" w:eastAsia="仿宋" w:cs="仿宋"/>
                <w:color w:val="000000"/>
                <w:sz w:val="24"/>
                <w:highlight w:val="none"/>
                <w:u w:val="single"/>
              </w:rPr>
              <w:t xml:space="preserve">3</w:t>
            </w:r>
            <w:r>
              <w:rPr>
                <w:rFonts w:hint="eastAsia" w:ascii="仿宋" w:hAnsi="仿宋" w:eastAsia="仿宋" w:cs="仿宋"/>
                <w:color w:val="000000"/>
                <w:sz w:val="24"/>
                <w:highlight w:val="none"/>
              </w:rPr>
              <w:t xml:space="preserve">名中标候选人。</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确定中标人</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按以下第</w:t>
            </w:r>
            <w:r>
              <w:rPr>
                <w:rFonts w:hint="eastAsia" w:ascii="仿宋" w:hAnsi="仿宋" w:eastAsia="仿宋" w:cs="仿宋"/>
                <w:color w:val="000000"/>
                <w:sz w:val="24"/>
                <w:highlight w:val="none"/>
                <w:u w:val="single"/>
              </w:rPr>
              <w:t xml:space="preserve">2</w:t>
            </w:r>
            <w:r>
              <w:rPr>
                <w:rFonts w:hint="eastAsia" w:ascii="仿宋" w:hAnsi="仿宋" w:eastAsia="仿宋" w:cs="仿宋"/>
                <w:color w:val="000000"/>
                <w:sz w:val="24"/>
                <w:highlight w:val="none"/>
              </w:rPr>
              <w:t xml:space="preserve">种方式确定中标人：</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1.采购人按规定在评标委员会推荐的中标候选人中确定中标人；</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2.采购人授权评标委员会直接确定中标人。</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分包要求</w:t>
            </w:r>
            <w:r/>
          </w:p>
        </w:tc>
        <w:tc>
          <w:tcPr>
            <w:tcW w:w="6579" w:type="dxa"/>
            <w:vAlign w:val="center"/>
            <w:textDirection w:val="lrTb"/>
            <w:noWrap w:val="false"/>
          </w:tcPr>
          <w:p>
            <w:pPr>
              <w:jc w:val="left"/>
              <w:spacing w:line="4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本项目的非主体、非关键性工作是否允许分包按以下</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w:t>
            </w:r>
            <w:r>
              <w:rPr>
                <w:rFonts w:hint="eastAsia" w:ascii="仿宋" w:hAnsi="仿宋" w:eastAsia="仿宋" w:cs="仿宋"/>
                <w:color w:val="000000"/>
                <w:sz w:val="24"/>
                <w:highlight w:val="none"/>
                <w:u w:val="single"/>
              </w:rPr>
              <w:t xml:space="preserve">1</w:t>
            </w:r>
            <w:r>
              <w:rPr>
                <w:rFonts w:hint="eastAsia" w:ascii="仿宋" w:hAnsi="仿宋" w:eastAsia="仿宋" w:cs="仿宋"/>
                <w:color w:val="000000"/>
                <w:sz w:val="24"/>
                <w:highlight w:val="none"/>
              </w:rPr>
              <w:t xml:space="preserve">种方式确定：</w:t>
            </w:r>
            <w:r/>
          </w:p>
          <w:p>
            <w:pPr>
              <w:jc w:val="left"/>
              <w:spacing w:line="440" w:lineRule="exac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1.允许分包,</w:t>
            </w:r>
            <w:r>
              <w:rPr>
                <w:rFonts w:hint="eastAsia" w:ascii="仿宋" w:hAnsi="仿宋" w:eastAsia="仿宋" w:cs="仿宋"/>
                <w:color w:val="000000"/>
                <w:sz w:val="24"/>
                <w:highlight w:val="none"/>
                <w:u w:val="single"/>
              </w:rPr>
              <w:t xml:space="preserve">本项目涉及的演播室舞美装修工程，供应商可以分包给具有符合国家规定相应资质（须具备有效期内建筑装修装饰工程专业承包二级及以上资质）的单位承担，供应商就分包内容</w:t>
            </w:r>
            <w:r>
              <w:rPr>
                <w:rFonts w:hint="eastAsia" w:ascii="仿宋" w:hAnsi="仿宋" w:eastAsia="仿宋" w:cs="仿宋"/>
                <w:color w:val="000000"/>
                <w:sz w:val="24"/>
                <w:highlight w:val="none"/>
                <w:u w:val="single"/>
                <w:lang w:val="en-US" w:eastAsia="zh-CN"/>
              </w:rPr>
              <w:t xml:space="preserve">向采购人负责，分包供应商就分包项目承担责任</w:t>
            </w:r>
            <w:r>
              <w:rPr>
                <w:rFonts w:hint="eastAsia" w:ascii="仿宋" w:hAnsi="仿宋" w:eastAsia="仿宋" w:cs="仿宋"/>
                <w:color w:val="000000"/>
                <w:sz w:val="24"/>
                <w:highlight w:val="none"/>
                <w:u w:val="single"/>
              </w:rPr>
              <w:t xml:space="preserve">，在施工项目进场前，分包</w:t>
            </w:r>
            <w:r>
              <w:rPr>
                <w:rFonts w:hint="eastAsia" w:ascii="仿宋" w:hAnsi="仿宋" w:eastAsia="仿宋" w:cs="仿宋"/>
                <w:color w:val="000000"/>
                <w:sz w:val="24"/>
                <w:highlight w:val="none"/>
                <w:u w:val="single"/>
                <w:lang w:val="en-US" w:eastAsia="zh-CN"/>
              </w:rPr>
              <w:t xml:space="preserve">供应商</w:t>
            </w:r>
            <w:r>
              <w:rPr>
                <w:rFonts w:hint="eastAsia" w:ascii="仿宋" w:hAnsi="仿宋" w:eastAsia="仿宋" w:cs="仿宋"/>
                <w:color w:val="000000"/>
                <w:sz w:val="24"/>
                <w:highlight w:val="none"/>
                <w:u w:val="single"/>
              </w:rPr>
              <w:t xml:space="preserve">需提供相应资质证书</w:t>
            </w:r>
            <w:r>
              <w:rPr>
                <w:rFonts w:hint="eastAsia" w:ascii="仿宋" w:hAnsi="仿宋" w:eastAsia="仿宋" w:cs="仿宋"/>
                <w:color w:val="000000"/>
                <w:sz w:val="24"/>
                <w:highlight w:val="none"/>
                <w:u w:val="single"/>
                <w:lang w:val="en-US" w:eastAsia="zh-CN"/>
              </w:rPr>
              <w:t xml:space="preserve">原件</w:t>
            </w:r>
            <w:r>
              <w:rPr>
                <w:rFonts w:hint="eastAsia" w:ascii="仿宋" w:hAnsi="仿宋" w:eastAsia="仿宋" w:cs="仿宋"/>
                <w:color w:val="000000"/>
                <w:sz w:val="24"/>
                <w:highlight w:val="none"/>
                <w:u w:val="single"/>
              </w:rPr>
              <w:t xml:space="preserve">供采购人及监理单位复核无误后方可进场施工。</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2.不允许分包。</w:t>
            </w:r>
            <w:r/>
          </w:p>
        </w:tc>
      </w:tr>
      <w:tr>
        <w:trPr>
          <w:trHeight w:val="1020"/>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代理费用收取方式及标准</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bookmarkStart w:id="52" w:name="EBfe735bb6fc4d4e5e9e350f940db98c5f"/>
            <w:r/>
            <w:bookmarkEnd w:id="52"/>
            <w:r>
              <w:rPr>
                <w:rFonts w:hint="eastAsia" w:ascii="仿宋" w:hAnsi="仿宋" w:eastAsia="仿宋" w:cs="仿宋"/>
                <w:color w:val="000000"/>
                <w:sz w:val="24"/>
                <w:highlight w:val="none"/>
              </w:rPr>
              <w:t xml:space="preserve">本项目不收取代理费。</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w:t>
            </w:r>
            <w:r/>
          </w:p>
        </w:tc>
        <w:tc>
          <w:tcPr>
            <w:tcW w:w="6579" w:type="dxa"/>
            <w:vAlign w:val="center"/>
            <w:textDirection w:val="lrTb"/>
            <w:noWrap w:val="false"/>
          </w:tcPr>
          <w:p>
            <w:pPr>
              <w:numPr>
                <w:ilvl w:val="0"/>
                <w:numId w:val="1"/>
              </w:num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信用信息查询截止时间：资格审查结束前。由采购人在资格审查现场查询信用信息，网页截屏打印，查询结果留存并归档。</w:t>
            </w:r>
            <w:bookmarkEnd w:id="50"/>
            <w:r/>
            <w:r/>
          </w:p>
          <w:p>
            <w:pPr>
              <w:numPr>
                <w:ilvl w:val="0"/>
                <w:numId w:val="0"/>
              </w:numPr>
              <w:jc w:val="left"/>
              <w:spacing w:line="44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2、评审过程中出现下列情形之一的，评审委员会应当启动异常低价投标（响应）审查程序：</w:t>
            </w:r>
            <w:r/>
          </w:p>
          <w:p>
            <w:pPr>
              <w:numPr>
                <w:ilvl w:val="0"/>
                <w:numId w:val="0"/>
              </w:numPr>
              <w:jc w:val="left"/>
              <w:spacing w:line="44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（1）投标（响应）报价低于采购项目预算50% 的，即投标（响 应）报价&lt;采购项目预算×50% ；</w:t>
            </w:r>
            <w:r/>
          </w:p>
          <w:p>
            <w:pPr>
              <w:numPr>
                <w:ilvl w:val="0"/>
                <w:numId w:val="0"/>
              </w:numPr>
              <w:jc w:val="left"/>
              <w:spacing w:line="44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（2）投标（响应）报价低于采购项目最高限价45%的，即投标（响应）报价&lt;采购项目最高限价×45% ；</w:t>
            </w:r>
            <w:r/>
          </w:p>
          <w:p>
            <w:pPr>
              <w:numPr>
                <w:ilvl w:val="0"/>
                <w:numId w:val="0"/>
              </w:numPr>
              <w:jc w:val="left"/>
              <w:spacing w:line="44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（3）评审委员会认定的供应商报价过低、有可能影响产品质量或者不能诚信履约的其他情形。</w:t>
            </w:r>
            <w:r/>
          </w:p>
          <w:p>
            <w:pPr>
              <w:numPr>
                <w:ilvl w:val="0"/>
                <w:numId w:val="0"/>
              </w:numPr>
              <w:jc w:val="left"/>
              <w:spacing w:line="440" w:lineRule="exact"/>
              <w:rPr>
                <w:rFonts w:hint="eastAsia" w:eastAsia="宋体"/>
                <w:highlight w:val="none"/>
                <w:lang w:val="en-US" w:eastAsia="zh-CN"/>
              </w:rPr>
            </w:pPr>
            <w:r>
              <w:rPr>
                <w:rFonts w:hint="eastAsia" w:ascii="仿宋" w:hAnsi="仿宋" w:eastAsia="仿宋" w:cs="仿宋"/>
                <w:color w:val="000000"/>
                <w:sz w:val="24"/>
                <w:highlight w:val="none"/>
                <w:lang w:val="en-US" w:eastAsia="zh-CN"/>
              </w:rPr>
              <w:t xml:space="preserve">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tc>
      </w:tr>
    </w:tbl>
    <w:p>
      <w:pPr>
        <w:pStyle w:val="1008"/>
        <w:ind w:firstLine="321"/>
        <w:spacing w:before="0" w:after="0" w:line="500" w:lineRule="exact"/>
        <w:rPr>
          <w:rFonts w:hint="eastAsia" w:ascii="仿宋" w:hAnsi="仿宋" w:eastAsia="仿宋" w:cs="仿宋"/>
          <w:bCs/>
          <w:sz w:val="24"/>
          <w:szCs w:val="24"/>
          <w:highlight w:val="none"/>
        </w:rPr>
      </w:pPr>
      <w:r/>
      <w:bookmarkStart w:id="53" w:name="_Toc30953"/>
      <w:r/>
      <w:bookmarkStart w:id="54" w:name="_Toc81575155"/>
      <w:r>
        <w:rPr>
          <w:rFonts w:hint="eastAsia" w:ascii="仿宋" w:hAnsi="仿宋" w:eastAsia="仿宋" w:cs="仿宋"/>
          <w:bCs/>
          <w:sz w:val="24"/>
          <w:szCs w:val="24"/>
          <w:highlight w:val="none"/>
        </w:rPr>
        <w:t xml:space="preserve">一、总 则</w:t>
      </w:r>
      <w:bookmarkEnd w:id="53"/>
      <w:r/>
      <w:bookmarkEnd w:id="54"/>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1、招标方式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本次采购采取公开招标方式。</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2、合格的投标人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2.1合格的投标人必须符合招标文件第一章《投标邀请》第二条及投标人须知前附表相关规定，且具备完成本项目的能力，中标后不允许转包。</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2.2满足本文件实质性要求的规定。</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3、适用法律</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本次招标及由招标产生的合同受中华人民共和国的相关法律、法规制约和保护。</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4、投标费用</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投标人应自行承担所有参加投标有关的费用。</w:t>
      </w:r>
      <w:r/>
    </w:p>
    <w:p>
      <w:pPr>
        <w:pStyle w:val="1008"/>
        <w:ind w:firstLine="321"/>
        <w:spacing w:before="0" w:after="0" w:line="500" w:lineRule="exact"/>
        <w:rPr>
          <w:rFonts w:hint="eastAsia" w:ascii="仿宋" w:hAnsi="仿宋" w:eastAsia="仿宋" w:cs="仿宋"/>
          <w:bCs/>
          <w:sz w:val="24"/>
          <w:szCs w:val="24"/>
          <w:highlight w:val="none"/>
        </w:rPr>
      </w:pPr>
      <w:r/>
      <w:bookmarkStart w:id="55" w:name="_Toc15995"/>
      <w:r/>
      <w:bookmarkStart w:id="56" w:name="_Toc81575193"/>
      <w:r/>
      <w:bookmarkStart w:id="57" w:name="_Toc29306"/>
      <w:r/>
      <w:bookmarkStart w:id="58" w:name="_Toc81575156"/>
      <w:r>
        <w:rPr>
          <w:rFonts w:hint="eastAsia" w:ascii="仿宋" w:hAnsi="仿宋" w:eastAsia="仿宋" w:cs="仿宋"/>
          <w:bCs/>
          <w:sz w:val="24"/>
          <w:szCs w:val="24"/>
          <w:highlight w:val="none"/>
        </w:rPr>
        <w:t xml:space="preserve">二、招标文件</w:t>
      </w:r>
      <w:bookmarkEnd w:id="55"/>
      <w:r/>
      <w:bookmarkEnd w:id="56"/>
      <w:r/>
      <w:bookmarkEnd w:id="57"/>
      <w:r/>
      <w:bookmarkEnd w:id="58"/>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5、招标文件构成</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5.1招标文件由以下部分组成：</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第一章：投标邀请；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第二章：投标人须知；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第三章：资格审查及评标办法；</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第四章：采购需求；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第五章：合同文本；</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第六章：投标文件格式。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请仔细检查招标文件是否齐全，如有缺漏请立即与代理机构联系解决。</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6、政府采购政策功能落实</w:t>
      </w:r>
      <w:r/>
    </w:p>
    <w:p>
      <w:pPr>
        <w:ind w:firstLine="482"/>
        <w:spacing w:line="500" w:lineRule="exact"/>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本项目落实的政府采购政策对应序号为</w:t>
      </w:r>
      <w:r>
        <w:rPr>
          <w:rFonts w:hint="eastAsia" w:ascii="仿宋" w:hAnsi="仿宋" w:eastAsia="仿宋" w:cs="仿宋"/>
          <w:color w:val="000000"/>
          <w:sz w:val="24"/>
          <w:highlight w:val="none"/>
          <w:u w:val="single"/>
        </w:rPr>
        <w:t xml:space="preserve">6.1、6.2 、6.3、6</w:t>
      </w:r>
      <w:r>
        <w:rPr>
          <w:rFonts w:ascii="仿宋" w:hAnsi="仿宋" w:eastAsia="仿宋" w:cs="仿宋"/>
          <w:color w:val="000000"/>
          <w:sz w:val="24"/>
          <w:highlight w:val="none"/>
          <w:u w:val="single"/>
        </w:rPr>
        <w:t xml:space="preserve">.4</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6.1中小企业政策</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本项目按第</w:t>
      </w:r>
      <w:r>
        <w:rPr>
          <w:rFonts w:hint="eastAsia" w:ascii="仿宋" w:hAnsi="仿宋" w:eastAsia="仿宋" w:cs="仿宋"/>
          <w:sz w:val="24"/>
          <w:highlight w:val="none"/>
          <w:u w:val="single"/>
        </w:rPr>
        <w:t xml:space="preserve">（1）</w:t>
      </w:r>
      <w:r>
        <w:rPr>
          <w:rFonts w:hint="eastAsia" w:ascii="仿宋" w:hAnsi="仿宋" w:eastAsia="仿宋" w:cs="仿宋"/>
          <w:sz w:val="24"/>
          <w:highlight w:val="none"/>
        </w:rPr>
        <w:t xml:space="preserve">种政策落实：</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（1）本项目专门面向中小企业（含监狱与戒毒企业、残疾人福利企业）采购。</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（2）对符合规定情形的小微企业报价给予</w:t>
      </w:r>
      <w:r>
        <w:rPr>
          <w:rFonts w:hint="eastAsia" w:ascii="仿宋" w:hAnsi="仿宋" w:eastAsia="仿宋" w:cs="仿宋"/>
          <w:sz w:val="24"/>
          <w:highlight w:val="none"/>
          <w:u w:val="single"/>
        </w:rPr>
        <w:t xml:space="preserve"> 15% </w:t>
      </w:r>
      <w:r>
        <w:rPr>
          <w:rFonts w:hint="eastAsia" w:ascii="仿宋" w:hAnsi="仿宋" w:eastAsia="仿宋" w:cs="仿宋"/>
          <w:sz w:val="24"/>
          <w:highlight w:val="none"/>
        </w:rPr>
        <w:t xml:space="preserve">扣除，用扣除后的价格参加评审。</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在货物采购项目中，货物由中小企业制造，即货物由中小企业生产且使用该中小企业商号或者注册商标。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6.2节能产品、环境标志产品</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6.2.2采购人拟采购的产品属于优先采购的节能环保品目清单范围的，按以下条件优先采购：</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采用综合评分法的项目，对提供有效节能环保证书的投标人加分。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采用最低评标价法的项目，同等条件下优先推荐提供有效节能环保证书多的投标人为中标人。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6.3政府采购需求标准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6.3.1商品包装、快递包装政府采购需求标准（试行）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6.3.2绿色数据中心政府采购需求标准（试行）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6.3.3绿色建材政府采购需求标准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7、招标文件的澄清或修改</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7.2招标文件的澄清、修改将在原公告媒体上发布更正公告，澄清、修改文件均作为招标文件的组成部分，并对投标人具有约束力。</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7.3投标人应及时登录“苏采云”系统获取澄清答疑文件（修改后的招标文件），如投标人未能及时下载澄清答疑文件，造成的相关责任由投标人承担。</w:t>
      </w:r>
      <w:r/>
    </w:p>
    <w:p>
      <w:pPr>
        <w:pStyle w:val="1008"/>
        <w:ind w:firstLine="321"/>
        <w:spacing w:before="0" w:after="0" w:line="500" w:lineRule="exact"/>
        <w:rPr>
          <w:rFonts w:hint="eastAsia" w:ascii="仿宋" w:hAnsi="仿宋" w:eastAsia="仿宋" w:cs="仿宋"/>
          <w:bCs/>
          <w:sz w:val="24"/>
          <w:szCs w:val="24"/>
          <w:highlight w:val="none"/>
        </w:rPr>
      </w:pPr>
      <w:r/>
      <w:bookmarkStart w:id="59" w:name="_Toc81575194"/>
      <w:r/>
      <w:bookmarkStart w:id="60" w:name="_Toc5574"/>
      <w:r/>
      <w:bookmarkStart w:id="61" w:name="_Toc81575157"/>
      <w:r/>
      <w:bookmarkStart w:id="62" w:name="_Toc11461"/>
      <w:r>
        <w:rPr>
          <w:rFonts w:hint="eastAsia" w:ascii="仿宋" w:hAnsi="仿宋" w:eastAsia="仿宋" w:cs="仿宋"/>
          <w:bCs/>
          <w:sz w:val="24"/>
          <w:szCs w:val="24"/>
          <w:highlight w:val="none"/>
        </w:rPr>
        <w:t xml:space="preserve">三、投标文件的编制</w:t>
      </w:r>
      <w:bookmarkEnd w:id="59"/>
      <w:r/>
      <w:bookmarkEnd w:id="60"/>
      <w:r/>
      <w:bookmarkEnd w:id="61"/>
      <w:r/>
      <w:bookmarkEnd w:id="62"/>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8、投标文件的编制要求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8.1投标人应仔细阅读“招标文件”的所有内容，保证所提供的全部资料的真实性、完整性及有效性，以使其投标对“招标文件”作出实质性响应。</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9、投标文件构成</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9.1投标文件包括资格证明文件、开标一览表、分项报价表、响应及偏离表、投标函、其他证明文件等部分。</w:t>
      </w:r>
      <w:r>
        <w:rPr>
          <w:rFonts w:hint="eastAsia" w:ascii="仿宋" w:hAnsi="仿宋" w:eastAsia="仿宋" w:cs="仿宋"/>
          <w:bCs/>
          <w:sz w:val="24"/>
          <w:highlight w:val="none"/>
        </w:rPr>
        <w:t xml:space="preserve">投标文件构成资料为非中文时应提供中文译版。</w:t>
      </w:r>
      <w:bookmarkStart w:id="63" w:name="EBc50e2bb832bb43068403b10c1cce6141"/>
      <w:r/>
      <w:r/>
    </w:p>
    <w:p>
      <w:pPr>
        <w:ind w:firstLine="482"/>
        <w:spacing w:line="500" w:lineRule="exact"/>
        <w:rPr>
          <w:rFonts w:hint="eastAsia" w:ascii="仿宋" w:hAnsi="仿宋" w:eastAsia="仿宋" w:cs="仿宋"/>
          <w:bCs/>
          <w:sz w:val="24"/>
          <w:highlight w:val="none"/>
        </w:rPr>
      </w:pPr>
      <w:r>
        <w:rPr>
          <w:rFonts w:hint="eastAsia" w:ascii="仿宋" w:hAnsi="仿宋" w:eastAsia="仿宋" w:cs="仿宋"/>
          <w:b/>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63"/>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10、投标报价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10.1报价为一次报价，本项目不接受备选的投标方案或有选择的报价，只允许有一个报价。投标报价内容包括：所需设备、管理、材料、安装、</w:t>
      </w:r>
      <w:r>
        <w:rPr>
          <w:rFonts w:hint="eastAsia" w:ascii="仿宋" w:hAnsi="仿宋" w:eastAsia="仿宋" w:cs="仿宋"/>
          <w:sz w:val="24"/>
          <w:highlight w:val="none"/>
          <w:lang w:val="en-US" w:eastAsia="zh-CN"/>
        </w:rPr>
        <w:t xml:space="preserve">系统集成、</w:t>
      </w:r>
      <w:r>
        <w:rPr>
          <w:rFonts w:hint="eastAsia" w:ascii="仿宋" w:hAnsi="仿宋" w:eastAsia="仿宋" w:cs="仿宋"/>
          <w:sz w:val="24"/>
          <w:highlight w:val="none"/>
        </w:rPr>
        <w:t xml:space="preserve">调试、维护、培训、运输、施工、制作、垃圾清扫和搬运、成品保护、有关部门的检测、检验、整改、验收、保险、利润、税金、</w:t>
      </w:r>
      <w:r>
        <w:rPr>
          <w:rFonts w:hint="eastAsia" w:ascii="仿宋" w:hAnsi="仿宋" w:eastAsia="仿宋" w:cs="仿宋"/>
          <w:sz w:val="24"/>
          <w:highlight w:val="none"/>
          <w:lang w:val="en-US" w:eastAsia="zh-CN"/>
        </w:rPr>
        <w:t xml:space="preserve">施工图内容、</w:t>
      </w:r>
      <w:r>
        <w:rPr>
          <w:rFonts w:hint="eastAsia" w:ascii="仿宋" w:hAnsi="仿宋" w:eastAsia="仿宋" w:cs="仿宋"/>
          <w:sz w:val="24"/>
          <w:highlight w:val="none"/>
        </w:rPr>
        <w:t xml:space="preserve">政策性文件规定及本项目包含的所有风险、责任等</w:t>
      </w:r>
      <w:r>
        <w:rPr>
          <w:rFonts w:hint="eastAsia" w:ascii="仿宋" w:hAnsi="仿宋" w:eastAsia="仿宋" w:cs="仿宋"/>
          <w:sz w:val="24"/>
          <w:highlight w:val="none"/>
          <w:lang w:val="en-US" w:eastAsia="zh-CN"/>
        </w:rPr>
        <w:t xml:space="preserve">完成本项目涉及的</w:t>
      </w:r>
      <w:r>
        <w:rPr>
          <w:rFonts w:hint="eastAsia" w:ascii="仿宋" w:hAnsi="仿宋" w:eastAsia="仿宋" w:cs="仿宋"/>
          <w:sz w:val="24"/>
          <w:highlight w:val="none"/>
        </w:rPr>
        <w:t xml:space="preserve">各项应有费用。</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10.2报价注意事项：投标价格一律以人民币计算，以元为单位标注，最多保留至小数点后两位，招标文件有规定的按招标文件执行。</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11、投标保证金</w:t>
      </w:r>
      <w:bookmarkStart w:id="64" w:name="EB183a0bf075204c54a4ff090f1aecaaa7"/>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本项目不收取投标保证金。</w:t>
      </w:r>
      <w:bookmarkEnd w:id="64"/>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12、投标有效期</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08"/>
        <w:ind w:firstLine="321"/>
        <w:spacing w:before="0" w:after="0" w:line="500" w:lineRule="exact"/>
        <w:rPr>
          <w:rFonts w:hint="eastAsia" w:ascii="仿宋" w:hAnsi="仿宋" w:eastAsia="仿宋" w:cs="仿宋"/>
          <w:bCs/>
          <w:sz w:val="24"/>
          <w:szCs w:val="24"/>
          <w:highlight w:val="none"/>
        </w:rPr>
      </w:pPr>
      <w:r/>
      <w:bookmarkStart w:id="65" w:name="_Toc23443"/>
      <w:r/>
      <w:bookmarkStart w:id="66" w:name="_Toc81575195"/>
      <w:r/>
      <w:bookmarkStart w:id="67" w:name="_Toc2773"/>
      <w:r/>
      <w:bookmarkStart w:id="68" w:name="_Toc81575158"/>
      <w:r>
        <w:rPr>
          <w:rFonts w:hint="eastAsia" w:ascii="仿宋" w:hAnsi="仿宋" w:eastAsia="仿宋" w:cs="仿宋"/>
          <w:bCs/>
          <w:sz w:val="24"/>
          <w:szCs w:val="24"/>
          <w:highlight w:val="none"/>
        </w:rPr>
        <w:t xml:space="preserve">四、投标文件的提交</w:t>
      </w:r>
      <w:bookmarkEnd w:id="65"/>
      <w:r/>
      <w:bookmarkEnd w:id="66"/>
      <w:r/>
      <w:bookmarkEnd w:id="67"/>
      <w:r/>
      <w:bookmarkEnd w:id="68"/>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13、投标文件的提交</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13.2投标文件的修改和撤回：在投标截止时间前，投标人可以撤回或重新提交投标文件。投标文件以最终完成上传的为准。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14、投标文件被拒绝接收的情形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在招标文件规定的投标截止时间后上传的投标文件或对投标报价或其他实质性内容修正的文件。</w:t>
      </w:r>
      <w:r/>
    </w:p>
    <w:p>
      <w:pPr>
        <w:pStyle w:val="1008"/>
        <w:ind w:firstLine="321"/>
        <w:spacing w:before="0" w:after="0" w:line="500" w:lineRule="exact"/>
        <w:rPr>
          <w:rFonts w:hint="eastAsia" w:ascii="仿宋" w:hAnsi="仿宋" w:eastAsia="仿宋" w:cs="仿宋"/>
          <w:bCs/>
          <w:sz w:val="24"/>
          <w:szCs w:val="24"/>
          <w:highlight w:val="none"/>
        </w:rPr>
      </w:pPr>
      <w:r/>
      <w:bookmarkStart w:id="69" w:name="_Toc20026"/>
      <w:r/>
      <w:bookmarkStart w:id="70" w:name="_Toc81575160"/>
      <w:r/>
      <w:bookmarkStart w:id="71" w:name="_Toc81575197"/>
      <w:r/>
      <w:bookmarkStart w:id="72" w:name="_Toc959"/>
      <w:r>
        <w:rPr>
          <w:rFonts w:hint="eastAsia" w:ascii="仿宋" w:hAnsi="仿宋" w:eastAsia="仿宋" w:cs="仿宋"/>
          <w:bCs/>
          <w:sz w:val="24"/>
          <w:szCs w:val="24"/>
          <w:highlight w:val="none"/>
        </w:rPr>
        <w:t xml:space="preserve">五、开标、评标程序</w:t>
      </w:r>
      <w:bookmarkEnd w:id="69"/>
      <w:r/>
      <w:bookmarkEnd w:id="70"/>
      <w:r/>
      <w:bookmarkEnd w:id="71"/>
      <w:r/>
      <w:bookmarkEnd w:id="72"/>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15、开标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15.2开标仪式由采购代理机构组织。“苏采云”系统将自动对项目进行开标，并宣布各投标人名称和投标价格。</w:t>
      </w:r>
      <w:r/>
    </w:p>
    <w:p>
      <w:pPr>
        <w:ind w:firstLine="482"/>
        <w:spacing w:line="5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15.5投标人在开、评标全过程中应保持通讯畅通，及时登录“苏采云”系统查阅、答复相关信息。</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16、评标委员会</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17、评标程序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17.1资格审查</w:t>
      </w:r>
      <w:bookmarkStart w:id="73" w:name="EBa9c0a2c9e523494487594c65b2a92370"/>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开标结束后，采购人依法根据招标文件的规定对投标人的资格证明文件等进行审查。</w:t>
      </w:r>
      <w:bookmarkEnd w:id="73"/>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17.2符合性检查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74" w:name="EB1499356fad43416eb16398733accabf7"/>
      <w:r>
        <w:rPr>
          <w:rFonts w:hint="eastAsia" w:ascii="仿宋" w:hAnsi="仿宋" w:eastAsia="仿宋" w:cs="仿宋"/>
          <w:sz w:val="24"/>
          <w:highlight w:val="none"/>
        </w:rPr>
        <w:t xml:space="preserve">所谓重大偏离是指投标人投标文件中所述设备质量、技术规格、数量、交货期、服务等明显不能满足招标文件要求。</w:t>
      </w:r>
      <w:bookmarkEnd w:id="74"/>
      <w:r>
        <w:rPr>
          <w:rFonts w:hint="eastAsia" w:ascii="仿宋" w:hAnsi="仿宋" w:eastAsia="仿宋" w:cs="仿宋"/>
          <w:sz w:val="24"/>
          <w:highlight w:val="none"/>
        </w:rPr>
        <w:t xml:space="preserve">重大偏离的认定需经过评标委员会以少数服从多数的原则作出结论。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17.5相同品牌产品投标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17.5.3非单一产品采购项目，采购人确定核心产品，并在招标文件中载明。多家投标人提供的核心产品品牌相同的，按前两款规定处理。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17.6有关问题的澄清</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17.6.2投标文件报价出现前后不一致的，除招标文件另有规定外，按照下列规定修正：</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②大写金额和小写金额不一致的，以大写金额为准；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③单价金额小数点或者百分比有明显错位的，以开标一览表的总价为准，并修改单价；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④总价金额与按单价汇总金额不一致的，以单价金额计算结果为准。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同时出现两种以上不一致的，按照前款规定的顺序修正。</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评标过程中，不得去掉报价中的最高报价和最低报价。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17.7比较</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评标委员会将按招标文件中规定的评标方法和标准，对符合性检查合格的投标文件进行商务和技术评比。</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17.8推荐中标候选人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评标委员会按照招标文件中规定的评标方法和标准推荐中标候选人。</w:t>
      </w:r>
      <w:r/>
    </w:p>
    <w:p>
      <w:pPr>
        <w:pStyle w:val="1008"/>
        <w:ind w:firstLine="321"/>
        <w:spacing w:before="0" w:after="0" w:line="500" w:lineRule="exact"/>
        <w:rPr>
          <w:rFonts w:hint="eastAsia" w:ascii="仿宋" w:hAnsi="仿宋" w:eastAsia="仿宋" w:cs="仿宋"/>
          <w:bCs/>
          <w:sz w:val="24"/>
          <w:szCs w:val="24"/>
          <w:highlight w:val="none"/>
        </w:rPr>
      </w:pPr>
      <w:r/>
      <w:bookmarkStart w:id="75" w:name="_Toc81575196"/>
      <w:r/>
      <w:bookmarkStart w:id="76" w:name="_Toc8841"/>
      <w:r/>
      <w:bookmarkStart w:id="77" w:name="_Toc81575159"/>
      <w:r/>
      <w:bookmarkStart w:id="78" w:name="_Toc8712"/>
      <w:r>
        <w:rPr>
          <w:rFonts w:hint="eastAsia" w:ascii="仿宋" w:hAnsi="仿宋" w:eastAsia="仿宋" w:cs="仿宋"/>
          <w:bCs/>
          <w:sz w:val="24"/>
          <w:szCs w:val="24"/>
          <w:highlight w:val="none"/>
        </w:rPr>
        <w:t xml:space="preserve">六、无效投标、废标、串通投标</w:t>
      </w:r>
      <w:bookmarkEnd w:id="75"/>
      <w:r/>
      <w:bookmarkEnd w:id="76"/>
      <w:r/>
      <w:bookmarkEnd w:id="77"/>
      <w:r/>
      <w:bookmarkEnd w:id="78"/>
      <w:r>
        <w:rPr>
          <w:rFonts w:hint="eastAsia" w:ascii="仿宋" w:hAnsi="仿宋" w:eastAsia="仿宋" w:cs="仿宋"/>
          <w:bCs/>
          <w:sz w:val="24"/>
          <w:szCs w:val="24"/>
          <w:highlight w:val="none"/>
        </w:rPr>
        <w:t xml:space="preserve">及取消中标候选人资格情形</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18、无效投标情形</w:t>
      </w:r>
      <w:r/>
    </w:p>
    <w:p>
      <w:pPr>
        <w:ind w:firstLine="480"/>
        <w:spacing w:line="500" w:lineRule="exact"/>
        <w:rPr>
          <w:rFonts w:hint="eastAsia" w:ascii="仿宋" w:hAnsi="仿宋" w:eastAsia="仿宋" w:cs="仿宋"/>
          <w:strike/>
          <w:sz w:val="24"/>
          <w:highlight w:val="none"/>
        </w:rPr>
      </w:pPr>
      <w:r>
        <w:rPr>
          <w:rFonts w:hint="eastAsia" w:ascii="仿宋" w:hAnsi="仿宋" w:eastAsia="仿宋" w:cs="仿宋"/>
          <w:sz w:val="24"/>
          <w:highlight w:val="none"/>
        </w:rPr>
        <w:t xml:space="preserve">18.1投标人同一采购包提交两个（含两个）以上不同的投标报价的。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18.2投标人不符合招标文件规定资格要求的或未按规定提交资质证件的。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18.3投标人的报价超过了采购预算或最高限价的。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18.4投标文件未通过符合性审查的。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18.5投标文件出现重大偏离，不符合招标文件中规定的实质性要求的（★部分为实质性要求）。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18.7投标文件未按照招标文件要求加盖CA电子公章的。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18.8投标人有本招标文件规定的恶意串通投标情形的。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18.9投标文件含有采购人不能接受的附加条件的。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18.10其他法律、法规及本招标文件规定的属无效投标的情形。</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19、废标情形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19.1符合专业条件的投标人或者对招标文件作实质响应的投标人不足三家的。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19.2出现影响采购公正的违法、违规行为的。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19.3因重大变故，采购任务取消的。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19.4评标委员会认定招标文件存在歧义、重大缺陷导致评审工作无法进行的。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19.5在“苏采云”系统规定时间内成功解密电子投标文件的投标人不足3家的。</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20、投标人不足三家情形处理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21、串通投标情形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有下列情形之一的，属于恶意串通投标：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21.1供应商直接或间接从采购人或采购代理机构处获得其他供应商的投标情况，并修改其投标文件；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21.2评审活动开始前供应商直接或间接从采购人或采购代理机构处获得评标委员会组成人员情况；</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21.3供应商接受采购人或采购代理机构授意撤换、修改投标文件；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21.4供应商之间协商投标报价、技术方案等投标文件实质性内容；</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21.5属于同一集团、协会、商会等组织成员的供应商按照该组织要求协同投标；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21.6供应商之间事先约定由某一特定供应商中标、成交；</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21.7供应商之间商定部分供应商放弃投标或者放弃中标、成交；</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有下列情形之一的，视为投标人串通投标，其投标无效：</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21.9不同投标人的投标文件由同一单位或者个人编制；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21.10不同投标人委托同一单位或者个人办理投标事宜；</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21.11不同投标人的投标文件载明的项目管理成员或者联系人员为同一人；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21.12不同投标人的投标文件异常一致或者投标报价呈规律性差异；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21.13不同投标人的投标文件相互混装；</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21.14不同投标人的投标保证金从同一单位或者个人的账户转出。</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22、</w:t>
      </w:r>
      <w:bookmarkStart w:id="79" w:name="OLE_LINK4"/>
      <w:r>
        <w:rPr>
          <w:rFonts w:hint="eastAsia" w:ascii="仿宋" w:hAnsi="仿宋" w:eastAsia="仿宋" w:cs="仿宋"/>
          <w:b/>
          <w:sz w:val="24"/>
          <w:highlight w:val="none"/>
        </w:rPr>
        <w:t xml:space="preserve">取消中标候选人资格情形</w:t>
      </w:r>
      <w:bookmarkEnd w:id="79"/>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22.1提供虚假材料谋取中标的；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22.2采取不正当手段诋毁、排挤其他投标人的；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22.3与采购人、其他投标人或者采购代理机构恶意串通的；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22.4向采购人、采购代理机构行贿或者提供其他不正当利益的；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22.5未在规定时间内与采购人签订采购合同的；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22.6法律、法规规定的其它情况。</w:t>
      </w:r>
      <w:bookmarkStart w:id="80" w:name="_Toc81575161"/>
      <w:r/>
      <w:bookmarkStart w:id="81" w:name="_Toc6494"/>
      <w:r/>
      <w:bookmarkStart w:id="82" w:name="_Toc2391"/>
      <w:r/>
      <w:bookmarkStart w:id="83" w:name="_Toc81575198"/>
      <w:r/>
      <w:r/>
    </w:p>
    <w:p>
      <w:pPr>
        <w:ind w:firstLine="321"/>
        <w:spacing w:line="500" w:lineRule="exact"/>
        <w:rPr>
          <w:rFonts w:hint="eastAsia" w:ascii="仿宋" w:hAnsi="仿宋" w:eastAsia="仿宋" w:cs="仿宋"/>
          <w:b/>
          <w:bCs/>
          <w:sz w:val="24"/>
          <w:highlight w:val="none"/>
        </w:rPr>
        <w:outlineLvl w:val="1"/>
      </w:pPr>
      <w:r>
        <w:rPr>
          <w:rFonts w:hint="eastAsia" w:ascii="仿宋" w:hAnsi="仿宋" w:eastAsia="仿宋" w:cs="仿宋"/>
          <w:b/>
          <w:bCs/>
          <w:sz w:val="24"/>
          <w:highlight w:val="none"/>
        </w:rPr>
        <w:t xml:space="preserve">七、中标及合同签订</w:t>
      </w:r>
      <w:bookmarkEnd w:id="80"/>
      <w:r/>
      <w:bookmarkEnd w:id="81"/>
      <w:r/>
      <w:bookmarkEnd w:id="82"/>
      <w:r/>
      <w:bookmarkEnd w:id="83"/>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23、确定中标人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23.1采购人应当自收到评审报告之日起5个工作日内在评审报告推荐的中标候选人中按顺序确定中标人。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23.2中标人确定之日起2个工作日内，采购人、采购代理机构将发布中标结果，中标公告的公告期限为1个工作日。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23.3采购人确定正被列为失信被执行人的投标人为中标人的，中标结果无效。</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24、中标通知书</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24.1在公告中标结果的同时，采购代理机构将向中标人发出中标通知书。中标人使用CA数字证书登录“苏采云”系统及时下载中标通知书。</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24.2中标通知书发出后，采购人改变中标结果的，或者中标人放弃中标项目的，应当依法承担法律责任。</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24.3采用综合评分法评审的，未中标人可于中标结果公告期限届满之日起通过“苏采云”系统查看</w:t>
      </w:r>
      <w:bookmarkStart w:id="84" w:name="OLE_LINK5"/>
      <w:r>
        <w:rPr>
          <w:rFonts w:hint="eastAsia" w:ascii="仿宋" w:hAnsi="仿宋" w:eastAsia="仿宋" w:cs="仿宋"/>
          <w:sz w:val="24"/>
          <w:highlight w:val="none"/>
        </w:rPr>
        <w:t xml:space="preserve">自己的评审得分及排序情况。</w:t>
      </w:r>
      <w:bookmarkEnd w:id="84"/>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25、授予合同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25.2采购人在自合同签订之日起2个工作日内，将合同在指定的媒体上公告。</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26、履约保证金</w:t>
      </w:r>
      <w:r/>
    </w:p>
    <w:p>
      <w:pPr>
        <w:ind w:firstLine="480"/>
        <w:spacing w:line="500" w:lineRule="exact"/>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按照以下第</w:t>
      </w:r>
      <w:r>
        <w:rPr>
          <w:rFonts w:hint="eastAsia" w:ascii="仿宋" w:hAnsi="仿宋" w:eastAsia="仿宋" w:cs="仿宋"/>
          <w:sz w:val="24"/>
          <w:highlight w:val="none"/>
          <w:u w:val="single"/>
        </w:rPr>
        <w:t xml:space="preserve">（2）</w:t>
      </w:r>
      <w:r>
        <w:rPr>
          <w:rFonts w:hint="eastAsia" w:ascii="仿宋" w:hAnsi="仿宋" w:eastAsia="仿宋" w:cs="仿宋"/>
          <w:sz w:val="24"/>
          <w:highlight w:val="none"/>
          <w:lang w:val="zh-CN"/>
        </w:rPr>
        <w:t xml:space="preserve">方式确定履约保证</w:t>
      </w:r>
      <w:r>
        <w:rPr>
          <w:rFonts w:hint="eastAsia" w:ascii="仿宋" w:hAnsi="仿宋" w:eastAsia="仿宋" w:cs="仿宋"/>
          <w:sz w:val="24"/>
          <w:highlight w:val="none"/>
        </w:rPr>
        <w:t xml:space="preserve">金</w:t>
      </w:r>
      <w:r>
        <w:rPr>
          <w:rFonts w:hint="eastAsia" w:ascii="仿宋" w:hAnsi="仿宋" w:eastAsia="仿宋" w:cs="仿宋"/>
          <w:sz w:val="24"/>
          <w:highlight w:val="none"/>
          <w:lang w:val="zh-CN"/>
        </w:rPr>
        <w:t xml:space="preserve">收取方式。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（1）本项目不收取履约保证金。</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（2）本项目收取履约保证金。</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26.1履约保证金提交形式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履约保证金应在</w:t>
      </w:r>
      <w:r>
        <w:rPr>
          <w:rFonts w:hint="eastAsia" w:ascii="仿宋" w:hAnsi="仿宋" w:eastAsia="仿宋" w:cs="仿宋"/>
          <w:sz w:val="24"/>
          <w:highlight w:val="none"/>
          <w:lang w:val="zh-CN"/>
        </w:rPr>
        <w:t xml:space="preserve">中标结果公告发布后5个工作日内提交</w:t>
      </w:r>
      <w:r>
        <w:rPr>
          <w:rFonts w:hint="eastAsia" w:ascii="仿宋" w:hAnsi="仿宋" w:eastAsia="仿宋" w:cs="仿宋"/>
          <w:sz w:val="24"/>
          <w:highlight w:val="none"/>
        </w:rPr>
        <w:t xml:space="preserve">，除银行电汇、网上银行、数字人民币外，投标人还可选用银行保函、担保公司的保证担保或保险公司的保证保险等多种形式向采购人缴纳。</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26.2履约保证金提交金额</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按采购合同总价的</w:t>
      </w:r>
      <w:r>
        <w:rPr>
          <w:rFonts w:hint="eastAsia" w:ascii="仿宋" w:hAnsi="仿宋" w:eastAsia="仿宋" w:cs="仿宋"/>
          <w:sz w:val="24"/>
          <w:highlight w:val="none"/>
          <w:u w:val="single"/>
        </w:rPr>
        <w:t xml:space="preserve"> 2 </w:t>
      </w:r>
      <w:r>
        <w:rPr>
          <w:rFonts w:hint="eastAsia" w:ascii="仿宋" w:hAnsi="仿宋" w:eastAsia="仿宋" w:cs="仿宋"/>
          <w:sz w:val="24"/>
          <w:highlight w:val="none"/>
        </w:rPr>
        <w:t xml:space="preserve">%提交。</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sz w:val="24"/>
          <w:highlight w:val="none"/>
          <w:u w:val="single"/>
        </w:rPr>
        <w:t xml:space="preserve">1.2 </w:t>
      </w:r>
      <w:r>
        <w:rPr>
          <w:rFonts w:hint="eastAsia" w:ascii="仿宋" w:hAnsi="仿宋" w:eastAsia="仿宋" w:cs="仿宋"/>
          <w:sz w:val="24"/>
          <w:highlight w:val="none"/>
        </w:rPr>
        <w:t xml:space="preserve"> %（履约保证金原提交金额的6折）提交。办理流程、偿付等内容见江苏政府采购网“保险保函”模块。</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26.3履约保证金退还方式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26.4履约保证金退还条件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具有验收合格相关证明材料。</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26.5履约保证金退还时间</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采购人收到投标人退付申请后5个工作日内退还。</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26.6履约保证金不予退还情形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26.7逾期退还履约保证金违约责任</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26.8如中标人未在规定时间内缴纳履约保证金，视为虚假承诺，采购人有权报请财政部门进行处理。</w:t>
      </w:r>
      <w:r/>
    </w:p>
    <w:p>
      <w:pPr>
        <w:ind w:firstLine="482"/>
        <w:spacing w:line="500" w:lineRule="exact"/>
        <w:rPr>
          <w:rFonts w:hint="eastAsia" w:ascii="仿宋" w:hAnsi="仿宋" w:eastAsia="仿宋" w:cs="仿宋"/>
          <w:b/>
          <w:bCs/>
          <w:sz w:val="24"/>
          <w:highlight w:val="none"/>
        </w:rPr>
      </w:pPr>
      <w:r>
        <w:rPr>
          <w:rFonts w:hint="eastAsia" w:ascii="仿宋" w:hAnsi="仿宋" w:eastAsia="仿宋" w:cs="仿宋"/>
          <w:b/>
          <w:sz w:val="24"/>
          <w:highlight w:val="none"/>
        </w:rPr>
        <w:t xml:space="preserve">27、线上融资</w:t>
      </w:r>
      <w:r/>
    </w:p>
    <w:p>
      <w:pPr>
        <w:ind w:firstLine="480"/>
        <w:spacing w:line="500" w:lineRule="exact"/>
        <w:rPr>
          <w:rFonts w:hint="eastAsia" w:ascii="仿宋" w:hAnsi="仿宋" w:eastAsia="仿宋" w:cs="仿宋"/>
          <w:b/>
          <w:bCs/>
          <w:sz w:val="24"/>
          <w:highlight w:val="none"/>
        </w:rPr>
      </w:pPr>
      <w:r>
        <w:rPr>
          <w:rFonts w:hint="eastAsia" w:ascii="仿宋" w:hAnsi="仿宋" w:eastAsia="仿宋" w:cs="仿宋"/>
          <w:bCs/>
          <w:sz w:val="24"/>
          <w:highlight w:val="none"/>
        </w:rPr>
        <w:t xml:space="preserve">中标人可凭政府采购合同办理融资贷款，详情见江苏政府采购网“政采贷”专栏。</w:t>
      </w:r>
      <w:r/>
    </w:p>
    <w:p>
      <w:pPr>
        <w:ind w:firstLine="482"/>
        <w:spacing w:line="500" w:lineRule="exact"/>
        <w:rPr>
          <w:rFonts w:hint="eastAsia" w:ascii="仿宋" w:hAnsi="仿宋" w:eastAsia="仿宋" w:cs="仿宋"/>
          <w:sz w:val="24"/>
          <w:highlight w:val="none"/>
        </w:rPr>
      </w:pPr>
      <w:r>
        <w:rPr>
          <w:rFonts w:hint="eastAsia" w:ascii="仿宋" w:hAnsi="仿宋" w:eastAsia="仿宋" w:cs="仿宋"/>
          <w:b/>
          <w:sz w:val="24"/>
          <w:highlight w:val="none"/>
        </w:rPr>
        <w:t xml:space="preserve">28、合同履行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28.1政府采购合同订立后，合同各方不得擅自变更、中止或者终止合同。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1008"/>
        <w:spacing w:before="0" w:after="0" w:line="500" w:lineRule="exact"/>
        <w:rPr>
          <w:rFonts w:hint="eastAsia" w:ascii="仿宋" w:hAnsi="仿宋" w:eastAsia="仿宋" w:cs="仿宋"/>
          <w:bCs/>
          <w:sz w:val="24"/>
          <w:szCs w:val="24"/>
          <w:highlight w:val="none"/>
        </w:rPr>
      </w:pPr>
      <w:r/>
      <w:bookmarkStart w:id="85" w:name="_Toc22084"/>
      <w:r/>
      <w:bookmarkStart w:id="86" w:name="_Toc7550"/>
      <w:r/>
      <w:bookmarkStart w:id="87" w:name="_Toc81575199"/>
      <w:r/>
      <w:bookmarkStart w:id="88" w:name="_Toc81575162"/>
      <w:r>
        <w:rPr>
          <w:rFonts w:hint="eastAsia" w:ascii="仿宋" w:hAnsi="仿宋" w:eastAsia="仿宋" w:cs="仿宋"/>
          <w:bCs/>
          <w:sz w:val="24"/>
          <w:szCs w:val="24"/>
          <w:highlight w:val="none"/>
        </w:rPr>
        <w:t xml:space="preserve">八、</w:t>
      </w:r>
      <w:bookmarkEnd w:id="85"/>
      <w:r/>
      <w:bookmarkEnd w:id="86"/>
      <w:r/>
      <w:bookmarkEnd w:id="87"/>
      <w:r/>
      <w:bookmarkEnd w:id="88"/>
      <w:r/>
      <w:bookmarkStart w:id="89" w:name="_Toc12263"/>
      <w:r/>
      <w:bookmarkStart w:id="90" w:name="_Toc81575163"/>
      <w:r/>
      <w:bookmarkStart w:id="91" w:name="_Toc81575200"/>
      <w:r/>
      <w:bookmarkStart w:id="92" w:name="_Toc31888"/>
      <w:r>
        <w:rPr>
          <w:rFonts w:hint="eastAsia" w:ascii="仿宋" w:hAnsi="仿宋" w:eastAsia="仿宋" w:cs="仿宋"/>
          <w:bCs/>
          <w:sz w:val="24"/>
          <w:szCs w:val="24"/>
          <w:highlight w:val="none"/>
        </w:rPr>
        <w:t xml:space="preserve">质疑与投诉</w:t>
      </w:r>
      <w:bookmarkEnd w:id="89"/>
      <w:r/>
      <w:bookmarkEnd w:id="90"/>
      <w:r/>
      <w:bookmarkEnd w:id="91"/>
      <w:r/>
      <w:bookmarkEnd w:id="92"/>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29、质疑</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29.1供应商认为采购文件、采购过程和中标结果使自己的权益受到损害的，可以在知道或者应知其权益受到损害之日起七个工作日内，（具体起算时间见29.2），以书面形式向采购人或者其委托的采购代理机构提出质疑。质疑超出采购机构代理范围的，投标人应当向采购人提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本项目接收质疑函的方式：现场接收或邮寄接收。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联系部门：泗洪县公安局、泗洪县公共资源交易中心</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联系电话：15151198608</w:t>
      </w:r>
      <w:r/>
    </w:p>
    <w:p>
      <w:pPr>
        <w:ind w:firstLine="480"/>
        <w:spacing w:line="500" w:lineRule="exact"/>
        <w:rPr>
          <w:rFonts w:ascii="仿宋" w:hAnsi="仿宋" w:eastAsia="仿宋" w:cs="仿宋"/>
          <w:sz w:val="24"/>
          <w:highlight w:val="none"/>
          <w:lang w:val="en-US" w:eastAsia="zh-CN"/>
        </w:rPr>
      </w:pPr>
      <w:r>
        <w:rPr>
          <w:rFonts w:hint="eastAsia" w:ascii="仿宋" w:hAnsi="仿宋" w:eastAsia="仿宋" w:cs="仿宋"/>
          <w:sz w:val="24"/>
          <w:highlight w:val="none"/>
        </w:rPr>
        <w:t xml:space="preserve">通讯地址：泗洪县淮河东路</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29.2供应商应知其权益受到损害之日，是指：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（1）对本项目采购文件提出质疑的，为获取采购文件之日或者采购文件公告期限届满之日；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（2）对本项目采购过程提出质疑的，为各采购程序环节结束之日；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（3）对本项目中标结果提出质疑的，为中标结果公告期限届满之日。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29.4供应商提出质疑应当提交质疑函和必要的证明材料。质疑函的必备内容：</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（1）供应商的姓名或者名称、地址、邮编、联系人及联系电话；</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（2）质疑项目的名称、编号；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（3）获取采购文件的时间；</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（4）具体、明确的质疑事项和质疑事项相关的请求；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（5）事实依据；</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（6）必要的法律依据；</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（7）提出质疑的日期；</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29.5采购人在收到质疑函后7个工作日内作出答复，并以书面形式通知质疑供应商和其他有关供应商，但质疑答复的内容不涉及商业秘密。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30、投诉</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质疑供应商对答复不满意或采购人未在规定时间内作出答复的，可在答复期满后15个工作日内向同级财政部门提起投诉。</w:t>
      </w:r>
      <w:r/>
    </w:p>
    <w:p>
      <w:pPr>
        <w:pStyle w:val="953"/>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80"/>
          <w:highlight w:val="none"/>
          <w:shd w:val="clear" w:color="auto" w:fill="ffffff"/>
        </w:rPr>
        <w:br w:type="page" w:clear="all"/>
      </w:r>
      <w:r/>
    </w:p>
    <w:p>
      <w:pPr>
        <w:pStyle w:val="953"/>
        <w:ind w:firstLine="420"/>
        <w:jc w:val="center"/>
        <w:spacing w:before="0" w:beforeAutospacing="0" w:after="0" w:afterAutospacing="0" w:line="360" w:lineRule="auto"/>
        <w:rPr>
          <w:rFonts w:hint="eastAsia" w:ascii="仿宋" w:hAnsi="仿宋" w:eastAsia="仿宋" w:cs="仿宋"/>
          <w:b/>
          <w:bCs/>
          <w:color w:val="000000"/>
          <w:sz w:val="36"/>
          <w:szCs w:val="36"/>
          <w:highlight w:val="none"/>
          <w:shd w:val="clear" w:color="auto" w:fill="ffffff"/>
        </w:rPr>
      </w:pPr>
      <w:r/>
      <w:bookmarkStart w:id="93" w:name="_Toc6455"/>
      <w:r/>
      <w:bookmarkStart w:id="94" w:name="_Toc81575164"/>
      <w:r/>
      <w:bookmarkStart w:id="95" w:name="_Toc81575201"/>
      <w:r>
        <w:rPr>
          <w:rFonts w:hint="eastAsia" w:ascii="仿宋" w:hAnsi="仿宋" w:eastAsia="仿宋" w:cs="仿宋"/>
          <w:b/>
          <w:bCs/>
          <w:color w:val="000000"/>
          <w:sz w:val="36"/>
          <w:szCs w:val="36"/>
          <w:highlight w:val="none"/>
          <w:shd w:val="clear" w:color="auto" w:fill="ffffff"/>
        </w:rPr>
        <w:t xml:space="preserve">第三部分  资格审查及评标办法</w:t>
      </w:r>
      <w:bookmarkEnd w:id="93"/>
      <w:r/>
      <w:bookmarkEnd w:id="94"/>
      <w:r/>
      <w:bookmarkEnd w:id="95"/>
      <w:r/>
      <w:r/>
    </w:p>
    <w:p>
      <w:pPr>
        <w:pStyle w:val="953"/>
        <w:ind w:firstLine="643"/>
        <w:jc w:val="both"/>
        <w:spacing w:before="156" w:beforeAutospacing="0" w:after="156" w:afterAutospacing="0"/>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一、资格审查</w:t>
      </w:r>
      <w:r/>
    </w:p>
    <w:p>
      <w:pPr>
        <w:pStyle w:val="953"/>
        <w:ind w:firstLine="42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资格审查人员按照下列指标对各投标人的资格进行审查，未通过审查的为无效标，不参与评标。</w:t>
      </w:r>
      <w:r/>
    </w:p>
    <w:tbl>
      <w:tblPr>
        <w:tblStyle w:val="709"/>
        <w:tblW w:w="8198" w:type="dxa"/>
        <w:tblInd w:w="-2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071"/>
        <w:gridCol w:w="5127"/>
      </w:tblGrid>
      <w:tr>
        <w:trPr>
          <w:trHeight w:val="481"/>
        </w:trPr>
        <w:tc>
          <w:tcPr>
            <w:tcW w:w="3071" w:type="dxa"/>
            <w:vAlign w:val="center"/>
            <w:textDirection w:val="lrTb"/>
            <w:noWrap w:val="false"/>
          </w:tcPr>
          <w:p>
            <w:pPr>
              <w:jc w:val="center"/>
              <w:spacing w:line="400" w:lineRule="exact"/>
              <w:rPr>
                <w:rFonts w:hint="eastAsia" w:ascii="仿宋" w:hAnsi="仿宋" w:eastAsia="仿宋" w:cs="仿宋"/>
                <w:b/>
                <w:bCs/>
                <w:sz w:val="24"/>
                <w:highlight w:val="none"/>
              </w:rPr>
            </w:pPr>
            <w:r/>
            <w:bookmarkStart w:id="96" w:name="EB9af8278fd1df4f8591f0fad951f64ddb"/>
            <w:r>
              <w:rPr>
                <w:rFonts w:hint="eastAsia" w:ascii="仿宋" w:hAnsi="仿宋" w:eastAsia="仿宋" w:cs="仿宋"/>
                <w:b/>
                <w:bCs/>
                <w:sz w:val="24"/>
                <w:highlight w:val="none"/>
              </w:rPr>
              <w:t xml:space="preserve">资格审查因素</w:t>
            </w:r>
            <w:r/>
          </w:p>
        </w:tc>
        <w:tc>
          <w:tcPr>
            <w:tcW w:w="5127" w:type="dxa"/>
            <w:vAlign w:val="center"/>
            <w:textDirection w:val="lrTb"/>
            <w:noWrap w:val="false"/>
          </w:tcPr>
          <w:p>
            <w:pPr>
              <w:jc w:val="cente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审查标准</w:t>
            </w:r>
            <w:r/>
          </w:p>
        </w:tc>
      </w:tr>
      <w:tr>
        <w:trPr>
          <w:trHeight w:val="355"/>
        </w:trPr>
        <w:tc>
          <w:tcPr>
            <w:tcW w:w="3071"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投标声明及承诺函</w:t>
            </w:r>
            <w:r/>
          </w:p>
        </w:tc>
        <w:tc>
          <w:tcPr>
            <w:tcW w:w="512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r>
        <w:trPr/>
        <w:tc>
          <w:tcPr>
            <w:tcW w:w="3071"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中小企业或残疾人福利性单位声明函，或监狱企业证明文件</w:t>
            </w:r>
            <w:r/>
          </w:p>
        </w:tc>
        <w:tc>
          <w:tcPr>
            <w:tcW w:w="512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r>
        <w:trPr/>
        <w:tc>
          <w:tcPr>
            <w:tcW w:w="3071"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信用信息</w:t>
            </w:r>
            <w:bookmarkEnd w:id="96"/>
            <w:r/>
            <w:r/>
          </w:p>
        </w:tc>
        <w:tc>
          <w:tcPr>
            <w:tcW w:w="512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bl>
    <w:p>
      <w:pPr>
        <w:pStyle w:val="953"/>
        <w:ind w:firstLine="643"/>
        <w:jc w:val="both"/>
        <w:spacing w:before="156" w:beforeAutospacing="0" w:after="156" w:afterAutospacing="0"/>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二、评分办法—综合评分法</w:t>
      </w:r>
      <w:r/>
    </w:p>
    <w:p>
      <w:pPr>
        <w:pStyle w:val="953"/>
        <w:ind w:firstLine="482"/>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1、评标办法：</w:t>
      </w:r>
      <w:r>
        <w:rPr>
          <w:rFonts w:hint="eastAsia" w:ascii="仿宋" w:hAnsi="仿宋" w:eastAsia="仿宋" w:cs="仿宋"/>
          <w:color w:val="000000"/>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953"/>
        <w:ind w:firstLine="48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953"/>
        <w:ind w:firstLine="48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综合评分保留至小数点后两位。 </w:t>
      </w:r>
      <w:r/>
    </w:p>
    <w:p>
      <w:pPr>
        <w:pStyle w:val="953"/>
        <w:ind w:firstLine="482"/>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2、符合性审查。</w:t>
      </w:r>
      <w:r>
        <w:rPr>
          <w:rFonts w:hint="eastAsia" w:ascii="仿宋" w:hAnsi="仿宋" w:eastAsia="仿宋" w:cs="仿宋"/>
          <w:color w:val="000000"/>
          <w:highlight w:val="none"/>
          <w:shd w:val="clear" w:color="auto" w:fill="ffffff"/>
        </w:rPr>
        <w:t xml:space="preserve">评标委员会首先按照下列指标对各投标人的投标文件进行符合性审查，未通过审查的为无效标，不再参与评审。</w:t>
      </w:r>
      <w:r/>
    </w:p>
    <w:tbl>
      <w:tblPr>
        <w:tblStyle w:val="709"/>
        <w:tblW w:w="8217" w:type="dxa"/>
        <w:tblInd w:w="-2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02"/>
        <w:gridCol w:w="4415"/>
      </w:tblGrid>
      <w:tr>
        <w:trPr>
          <w:trHeight w:val="576"/>
        </w:trPr>
        <w:tc>
          <w:tcPr>
            <w:tcW w:w="3802" w:type="dxa"/>
            <w:vAlign w:val="center"/>
            <w:textDirection w:val="lrTb"/>
            <w:noWrap w:val="false"/>
          </w:tcPr>
          <w:p>
            <w:pPr>
              <w:ind w:firstLine="480"/>
              <w:jc w:val="center"/>
              <w:spacing w:line="400" w:lineRule="exact"/>
              <w:rPr>
                <w:rFonts w:hint="eastAsia" w:ascii="仿宋" w:hAnsi="仿宋" w:eastAsia="仿宋" w:cs="仿宋"/>
                <w:b/>
                <w:bCs/>
                <w:sz w:val="24"/>
                <w:highlight w:val="none"/>
              </w:rPr>
            </w:pPr>
            <w:r/>
            <w:bookmarkStart w:id="97" w:name="EB75d0996a6f1d4348a21f8c3293010436"/>
            <w:r>
              <w:rPr>
                <w:rFonts w:hint="eastAsia" w:ascii="仿宋" w:hAnsi="仿宋" w:eastAsia="仿宋" w:cs="仿宋"/>
                <w:b/>
                <w:bCs/>
                <w:sz w:val="24"/>
                <w:highlight w:val="none"/>
              </w:rPr>
              <w:t xml:space="preserve">符合性审查因素</w:t>
            </w:r>
            <w:r/>
          </w:p>
        </w:tc>
        <w:tc>
          <w:tcPr>
            <w:tcW w:w="4415" w:type="dxa"/>
            <w:vAlign w:val="center"/>
            <w:textDirection w:val="lrTb"/>
            <w:noWrap w:val="false"/>
          </w:tcPr>
          <w:p>
            <w:pPr>
              <w:ind w:firstLine="480"/>
              <w:jc w:val="cente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审查标准</w:t>
            </w:r>
            <w:r/>
          </w:p>
        </w:tc>
      </w:tr>
      <w:tr>
        <w:trPr/>
        <w:tc>
          <w:tcPr>
            <w:tcW w:w="3802"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法定代表人身份证明或授权委托书</w:t>
            </w:r>
            <w:r/>
          </w:p>
        </w:tc>
        <w:tc>
          <w:tcPr>
            <w:tcW w:w="4415"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r>
        <w:trPr/>
        <w:tc>
          <w:tcPr>
            <w:tcW w:w="3802"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技术标准和要求</w:t>
            </w:r>
            <w:r/>
          </w:p>
        </w:tc>
        <w:tc>
          <w:tcPr>
            <w:tcW w:w="4415"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r>
        <w:trPr/>
        <w:tc>
          <w:tcPr>
            <w:tcW w:w="3802"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其他</w:t>
            </w:r>
            <w:r/>
          </w:p>
        </w:tc>
        <w:tc>
          <w:tcPr>
            <w:tcW w:w="4415"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bookmarkEnd w:id="97"/>
            <w:r/>
            <w:r/>
          </w:p>
        </w:tc>
      </w:tr>
    </w:tbl>
    <w:p>
      <w:pPr>
        <w:pStyle w:val="953"/>
        <w:ind w:firstLine="482"/>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详细评审。</w:t>
      </w:r>
      <w:r>
        <w:rPr>
          <w:rFonts w:hint="eastAsia" w:ascii="仿宋" w:hAnsi="仿宋" w:eastAsia="仿宋" w:cs="仿宋"/>
          <w:color w:val="000000"/>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tbl>
      <w:tblPr>
        <w:tblStyle w:val="709"/>
        <w:tblW w:w="8706"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6"/>
        <w:gridCol w:w="1192"/>
        <w:gridCol w:w="1303"/>
        <w:gridCol w:w="5195"/>
      </w:tblGrid>
      <w:tr>
        <w:trPr>
          <w:trHeight w:val="510"/>
        </w:trPr>
        <w:tc>
          <w:tcPr>
            <w:gridSpan w:val="2"/>
            <w:tcW w:w="2208" w:type="dxa"/>
            <w:vAlign w:val="center"/>
            <w:textDirection w:val="lrTb"/>
            <w:noWrap w:val="false"/>
          </w:tcPr>
          <w:p>
            <w:pPr>
              <w:jc w:val="center"/>
              <w:spacing w:line="3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评审因素</w:t>
            </w:r>
            <w:r/>
          </w:p>
        </w:tc>
        <w:tc>
          <w:tcPr>
            <w:tcW w:w="1303" w:type="dxa"/>
            <w:vAlign w:val="center"/>
            <w:textDirection w:val="lrTb"/>
            <w:noWrap w:val="false"/>
          </w:tcPr>
          <w:p>
            <w:pPr>
              <w:jc w:val="center"/>
              <w:spacing w:line="3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分数</w:t>
            </w:r>
            <w:r/>
          </w:p>
        </w:tc>
        <w:tc>
          <w:tcPr>
            <w:tcW w:w="5195" w:type="dxa"/>
            <w:vAlign w:val="center"/>
            <w:textDirection w:val="lrTb"/>
            <w:noWrap w:val="false"/>
          </w:tcPr>
          <w:p>
            <w:pPr>
              <w:jc w:val="center"/>
              <w:spacing w:line="3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评审标准</w:t>
            </w:r>
            <w:r/>
          </w:p>
        </w:tc>
      </w:tr>
      <w:tr>
        <w:trPr>
          <w:trHeight w:val="90"/>
        </w:trPr>
        <w:tc>
          <w:tcPr>
            <w:tcW w:w="1016"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报价分</w:t>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投标报价</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30.00分</w:t>
            </w:r>
            <w:r/>
          </w:p>
        </w:tc>
        <w:tc>
          <w:tcPr>
            <w:tcW w:w="5195" w:type="dxa"/>
            <w:vAlign w:val="center"/>
            <w:textDirection w:val="lrTb"/>
            <w:noWrap w:val="false"/>
          </w:tcPr>
          <w:p>
            <w:pPr>
              <w:jc w:val="left"/>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采用低价优先法计算，即满足招标文件要求且投标价格最低的投标报价为评标基准价，其价格分为满分。其他供应商投标报价得分＝（评标基准价/投标报价）*30。</w:t>
            </w:r>
            <w:r/>
          </w:p>
        </w:tc>
      </w:tr>
      <w:tr>
        <w:trPr>
          <w:trHeight w:val="5433"/>
        </w:trPr>
        <w:tc>
          <w:tcPr>
            <w:tcW w:w="1016" w:type="dxa"/>
            <w:vAlign w:val="center"/>
            <w:vMerge w:val="restart"/>
            <w:textDirection w:val="lrTb"/>
            <w:noWrap w:val="false"/>
          </w:tcPr>
          <w:p>
            <w:pPr>
              <w:jc w:val="left"/>
              <w:spacing w:line="320" w:lineRule="exact"/>
              <w:rPr>
                <w:rFonts w:hint="eastAsia" w:ascii="仿宋" w:hAnsi="仿宋" w:eastAsia="仿宋" w:cs="仿宋"/>
                <w:color w:val="000000"/>
                <w:sz w:val="24"/>
                <w:highlight w:val="none"/>
              </w:rPr>
            </w:pPr>
            <w:r/>
            <w:bookmarkStart w:id="98" w:name="OLE_LINK30"/>
            <w:r>
              <w:rPr>
                <w:rFonts w:hint="eastAsia" w:ascii="仿宋" w:hAnsi="仿宋" w:eastAsia="仿宋" w:cs="仿宋"/>
                <w:sz w:val="24"/>
                <w:highlight w:val="none"/>
              </w:rPr>
              <w:t xml:space="preserve">技术响应</w:t>
            </w:r>
            <w:bookmarkEnd w:id="98"/>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技术参数响应</w:t>
            </w:r>
            <w:r/>
          </w:p>
        </w:tc>
        <w:tc>
          <w:tcPr>
            <w:tcW w:w="1303" w:type="dxa"/>
            <w:vAlign w:val="center"/>
            <w:textDirection w:val="lrTb"/>
            <w:noWrap w:val="false"/>
          </w:tcPr>
          <w:p>
            <w:pPr>
              <w:ind w:firstLine="480"/>
              <w:jc w:val="cente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25.50分</w:t>
            </w:r>
            <w:r/>
          </w:p>
        </w:tc>
        <w:tc>
          <w:tcPr>
            <w:tcW w:w="5195" w:type="dxa"/>
            <w:vAlign w:val="center"/>
            <w:textDirection w:val="lrTb"/>
            <w:noWrap w:val="false"/>
          </w:tcPr>
          <w:p>
            <w:pPr>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rPr>
              <w:t xml:space="preserve">针对招标文件第四部分、采购需求“</w:t>
            </w:r>
            <w:r>
              <w:rPr>
                <w:rFonts w:hint="eastAsia" w:ascii="仿宋" w:hAnsi="仿宋" w:eastAsia="仿宋" w:cs="仿宋"/>
                <w:b/>
                <w:bCs/>
                <w:sz w:val="24"/>
                <w:highlight w:val="none"/>
              </w:rPr>
              <w:t xml:space="preserve">货物类采购清单及技术参数要求</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eastAsia="zh-CN"/>
              </w:rPr>
              <w:t xml:space="preserve">中标记“▲”、“#”部分的响应情况进行评分，共计25.5分。其中，“★”部分为实质性响应部分，不得出现负偏离，否则视为无效投标；</w:t>
            </w:r>
            <w:r/>
          </w:p>
          <w:p>
            <w:pPr>
              <w:numPr>
                <w:ilvl w:val="0"/>
                <w:numId w:val="0"/>
              </w:numPr>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rPr>
              <w:t xml:space="preserve">标有“▲”部分为重要技术参数（共19项，合计9.5分）每有1项负偏离扣0.5分；</w:t>
            </w:r>
            <w:r/>
          </w:p>
          <w:p>
            <w:pPr>
              <w:numPr>
                <w:ilvl w:val="0"/>
                <w:numId w:val="0"/>
              </w:numPr>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eastAsia="zh-CN"/>
              </w:rPr>
              <w:t xml:space="preserve">标有“#”部分为一般技术参数（共200项，合计16分），每有一项负偏离扣0.08分。</w:t>
            </w:r>
            <w:r/>
          </w:p>
          <w:p>
            <w:pPr>
              <w:pStyle w:val="710"/>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eastAsia="zh-CN"/>
              </w:rPr>
              <w:t xml:space="preserve">注：上述标记“▲”、“#”部分，供应商针对本项评标内容在投标文件</w:t>
            </w:r>
            <w:r>
              <w:rPr>
                <w:rFonts w:hint="eastAsia" w:ascii="仿宋" w:hAnsi="仿宋" w:eastAsia="仿宋" w:cs="仿宋"/>
                <w:sz w:val="24"/>
                <w:highlight w:val="none"/>
              </w:rPr>
              <w:t xml:space="preserve">《技术要求响应及偏离表》</w:t>
            </w:r>
            <w:r>
              <w:rPr>
                <w:rFonts w:hint="eastAsia" w:ascii="仿宋" w:hAnsi="仿宋" w:eastAsia="仿宋" w:cs="仿宋"/>
                <w:color w:val="000000"/>
                <w:sz w:val="24"/>
                <w:szCs w:val="24"/>
                <w:highlight w:val="none"/>
                <w:lang w:val="en-US" w:eastAsia="zh-CN"/>
              </w:rPr>
              <w:t xml:space="preserve">中逐条列出响应及偏离情况，采购需求中要求提供证明材料的，以证明材料为准，若</w:t>
            </w:r>
            <w:r>
              <w:rPr>
                <w:rFonts w:hint="eastAsia" w:ascii="仿宋" w:hAnsi="仿宋" w:eastAsia="仿宋" w:cs="仿宋"/>
                <w:sz w:val="24"/>
                <w:highlight w:val="none"/>
              </w:rPr>
              <w:t xml:space="preserve">《技术要求响应及偏离表》</w:t>
            </w:r>
            <w:r>
              <w:rPr>
                <w:rFonts w:hint="eastAsia" w:ascii="仿宋" w:hAnsi="仿宋" w:eastAsia="仿宋" w:cs="仿宋"/>
                <w:color w:val="000000"/>
                <w:sz w:val="24"/>
                <w:szCs w:val="24"/>
                <w:highlight w:val="none"/>
                <w:lang w:val="en-US" w:eastAsia="zh-CN"/>
              </w:rPr>
              <w:t xml:space="preserve">与提供证明材料的内容不一致，以证明材料为准；采购需求中未要求提供证明材料的，以</w:t>
            </w:r>
            <w:r>
              <w:rPr>
                <w:rFonts w:hint="eastAsia" w:ascii="仿宋" w:hAnsi="仿宋" w:eastAsia="仿宋" w:cs="仿宋"/>
                <w:sz w:val="24"/>
                <w:highlight w:val="none"/>
              </w:rPr>
              <w:t xml:space="preserve">《技术要求响应及偏离表》</w:t>
            </w:r>
            <w:r>
              <w:rPr>
                <w:rFonts w:hint="eastAsia" w:ascii="仿宋" w:hAnsi="仿宋" w:eastAsia="仿宋" w:cs="仿宋"/>
                <w:color w:val="000000"/>
                <w:sz w:val="24"/>
                <w:szCs w:val="24"/>
                <w:highlight w:val="none"/>
                <w:lang w:val="en-US" w:eastAsia="zh-CN"/>
              </w:rPr>
              <w:t xml:space="preserve">为准，</w:t>
            </w:r>
            <w:r>
              <w:rPr>
                <w:rFonts w:hint="eastAsia" w:ascii="仿宋" w:hAnsi="仿宋" w:eastAsia="仿宋" w:cs="仿宋"/>
                <w:sz w:val="24"/>
                <w:highlight w:val="none"/>
              </w:rPr>
              <w:t xml:space="preserve">《技术要求响应及偏离表》</w:t>
            </w:r>
            <w:r>
              <w:rPr>
                <w:rFonts w:hint="eastAsia" w:ascii="仿宋" w:hAnsi="仿宋" w:eastAsia="仿宋" w:cs="仿宋"/>
                <w:color w:val="000000"/>
                <w:sz w:val="24"/>
                <w:szCs w:val="24"/>
                <w:highlight w:val="none"/>
                <w:lang w:val="en-US" w:eastAsia="zh-CN"/>
              </w:rPr>
              <w:t xml:space="preserve">中未列出的对应项按负偏离进行扣分处理。</w:t>
            </w:r>
            <w:r/>
          </w:p>
        </w:tc>
      </w:tr>
      <w:tr>
        <w:trPr>
          <w:trHeight w:val="23"/>
        </w:trPr>
        <w:tc>
          <w:tcPr>
            <w:tcW w:w="1016" w:type="dxa"/>
            <w:vAlign w:val="center"/>
            <w:vMerge w:val="continue"/>
            <w:textDirection w:val="lrTb"/>
            <w:noWrap w:val="false"/>
          </w:tcPr>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环境标志、节能产品</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1.00分</w:t>
            </w:r>
            <w:r/>
          </w:p>
        </w:tc>
        <w:tc>
          <w:tcPr>
            <w:tcW w:w="5195" w:type="dxa"/>
            <w:vAlign w:val="center"/>
            <w:textDirection w:val="lrTb"/>
            <w:noWrap w:val="false"/>
          </w:tcPr>
          <w:p>
            <w:pPr>
              <w:jc w:val="left"/>
              <w:rPr>
                <w:rFonts w:hint="eastAsia" w:ascii="仿宋" w:hAnsi="仿宋" w:eastAsia="仿宋" w:cs="仿宋"/>
                <w:sz w:val="24"/>
                <w:highlight w:val="none"/>
              </w:rPr>
            </w:pPr>
            <w:r>
              <w:rPr>
                <w:rFonts w:hint="eastAsia" w:ascii="仿宋" w:hAnsi="仿宋" w:eastAsia="仿宋" w:cs="仿宋"/>
                <w:sz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spacing w:line="320" w:lineRule="exac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tc>
      </w:tr>
      <w:tr>
        <w:trPr>
          <w:trHeight w:val="23"/>
        </w:trPr>
        <w:tc>
          <w:tcPr>
            <w:tcW w:w="1016" w:type="dxa"/>
            <w:vAlign w:val="center"/>
            <w:vMerge w:val="continue"/>
            <w:textDirection w:val="lrTb"/>
            <w:noWrap w:val="false"/>
          </w:tcPr>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产品演示</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10.00分</w:t>
            </w:r>
            <w:r/>
          </w:p>
        </w:tc>
        <w:tc>
          <w:tcPr>
            <w:tcW w:w="5195"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供应商需提供操作演示视频（PPT 等静态图片方式演示不得分），视频文件的格式为.mp4或.avi，投标人须将视频文件分段压缩为*zip文件上传（单个文件不得大于50M，所有文件总共不得大于</w:t>
            </w:r>
            <w:r>
              <w:rPr>
                <w:rFonts w:hint="eastAsia" w:ascii="仿宋" w:hAnsi="仿宋" w:eastAsia="仿宋" w:cs="仿宋"/>
                <w:sz w:val="24"/>
                <w:highlight w:val="none"/>
                <w:lang w:val="en-US" w:eastAsia="zh-CN"/>
              </w:rPr>
              <w:t xml:space="preserve">200</w:t>
            </w:r>
            <w:r>
              <w:rPr>
                <w:rFonts w:hint="eastAsia" w:ascii="仿宋" w:hAnsi="仿宋" w:eastAsia="仿宋" w:cs="仿宋"/>
                <w:sz w:val="24"/>
                <w:highlight w:val="none"/>
              </w:rPr>
              <w:t xml:space="preserve">M）。文件上传方式见《操作手册》规定，所有演示时间不超过15分钟。上传的演示视频将作为投标文件的组成部分，未按要求操作无法上传的，责任由供应商自负</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未按要求上传的，对应项不得分。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智能存储服务器及装修方案具体演示</w:t>
            </w:r>
            <w:r>
              <w:rPr>
                <w:rFonts w:hint="eastAsia" w:ascii="仿宋" w:hAnsi="仿宋" w:eastAsia="仿宋" w:cs="仿宋"/>
                <w:sz w:val="24"/>
                <w:highlight w:val="none"/>
                <w:lang w:val="en-US" w:eastAsia="zh-CN"/>
              </w:rPr>
              <w:t xml:space="preserve">功能</w:t>
            </w:r>
            <w:r>
              <w:rPr>
                <w:rFonts w:hint="eastAsia" w:ascii="仿宋" w:hAnsi="仿宋" w:eastAsia="仿宋" w:cs="仿宋"/>
                <w:sz w:val="24"/>
                <w:highlight w:val="none"/>
              </w:rPr>
              <w:t xml:space="preserve">要求如下：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1、上传时可直接修改资源名称、添加人物、时间、内容、地点和描述等信息；</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2、资源编目可以支持用户自行设置编目模板，在著录时根据著录要求切换使用，对相同的内容信息可以通过编目数据模板快速复用；                                        3、资源编目可手动抽取关键帧并添加名称、描述信息；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4、资源编目可以将某张关键帧设为肖像或上传本地图片作为肖像，为资源添加海报等其他附属文件；                               5、可以对业务流程进行配置，根据实际业务人员配备和业务规范要求选择是否需要编目、审核等业务环节。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6、平台支持ePub数字图书存储管理，自动继承图书相关出版信息，包括作者、出版时间、出版社等；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7、可以对编目任务进行分配，也允许用户自行领用任务池的待编目任务；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8、结合演播室装修，阐述与节目内容视频生产如何匹配方案讲解；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(1)提供序号1-8所有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演示，得10分；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(2)提供序号1-7所有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演示，得8.5分；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(3)提供序号1-6所有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演示，得7分；；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(4)提供序号1-5所有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演示，得5.5分；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（5）提供序号1-4所有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演示，得4分；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（6）提供序号1-3所有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演示，得3.5分；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（7）提供序号1-2所有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演示，得2分；</w:t>
            </w:r>
            <w:r/>
          </w:p>
          <w:p>
            <w:pPr>
              <w:pStyle w:val="809"/>
              <w:rPr>
                <w:highlight w:val="none"/>
              </w:rPr>
            </w:pPr>
            <w:r>
              <w:rPr>
                <w:rFonts w:hint="eastAsia" w:ascii="仿宋" w:hAnsi="仿宋" w:eastAsia="仿宋" w:cs="仿宋"/>
                <w:highlight w:val="none"/>
              </w:rPr>
              <w:t xml:space="preserve">（8）提供序号1</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w:t>
            </w:r>
            <w:r>
              <w:rPr>
                <w:rFonts w:hint="eastAsia" w:ascii="仿宋" w:hAnsi="仿宋" w:eastAsia="仿宋" w:cs="仿宋"/>
                <w:highlight w:val="none"/>
              </w:rPr>
              <w:t xml:space="preserve">，得0.5分；</w:t>
            </w:r>
            <w:r/>
          </w:p>
          <w:p>
            <w:pPr>
              <w:spacing w:line="320" w:lineRule="exac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注：未提供或未按要求提供均不得分</w:t>
            </w:r>
            <w:r/>
          </w:p>
        </w:tc>
      </w:tr>
      <w:tr>
        <w:trPr>
          <w:trHeight w:val="23"/>
        </w:trPr>
        <w:tc>
          <w:tcPr>
            <w:tcW w:w="1016"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企业经业绩、信誉</w:t>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企业业绩</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3.00分</w:t>
            </w:r>
            <w:r/>
          </w:p>
        </w:tc>
        <w:tc>
          <w:tcPr>
            <w:tcW w:w="5195" w:type="dxa"/>
            <w:vAlign w:val="center"/>
            <w:textDirection w:val="lrTb"/>
            <w:noWrap w:val="false"/>
          </w:tcPr>
          <w:p>
            <w:pPr>
              <w:jc w:val="left"/>
              <w:rPr>
                <w:rFonts w:hint="eastAsia" w:ascii="仿宋" w:hAnsi="仿宋" w:eastAsia="仿宋" w:cs="仿宋"/>
                <w:sz w:val="24"/>
                <w:highlight w:val="none"/>
              </w:rPr>
            </w:pPr>
            <w:r/>
            <w:bookmarkStart w:id="99" w:name="OLE_LINK33"/>
            <w:r>
              <w:rPr>
                <w:rFonts w:hint="eastAsia" w:ascii="仿宋" w:hAnsi="仿宋" w:eastAsia="仿宋" w:cs="仿宋"/>
                <w:sz w:val="24"/>
                <w:highlight w:val="none"/>
              </w:rPr>
              <w:t xml:space="preserve">投标人自2022年01月01日以来（以合同签订时间为准）承接过类</w:t>
            </w:r>
            <w:r>
              <w:rPr>
                <w:rFonts w:hint="eastAsia" w:ascii="仿宋" w:hAnsi="仿宋" w:eastAsia="仿宋" w:cs="仿宋"/>
                <w:color w:val="000000"/>
                <w:sz w:val="24"/>
                <w:highlight w:val="none"/>
              </w:rPr>
              <w:t xml:space="preserve">似演播室或融媒体中心</w:t>
            </w:r>
            <w:r>
              <w:rPr>
                <w:rFonts w:hint="eastAsia" w:ascii="仿宋" w:hAnsi="仿宋" w:eastAsia="仿宋" w:cs="仿宋"/>
                <w:color w:val="000000"/>
                <w:sz w:val="24"/>
                <w:highlight w:val="none"/>
                <w:lang w:val="en-US" w:eastAsia="zh-CN"/>
              </w:rPr>
              <w:t xml:space="preserve">等</w:t>
            </w:r>
            <w:r>
              <w:rPr>
                <w:rFonts w:hint="eastAsia" w:ascii="仿宋" w:hAnsi="仿宋" w:eastAsia="仿宋" w:cs="仿宋"/>
                <w:color w:val="000000"/>
                <w:sz w:val="24"/>
                <w:highlight w:val="none"/>
              </w:rPr>
              <w:t xml:space="preserve">业绩的</w:t>
            </w:r>
            <w:r>
              <w:rPr>
                <w:rFonts w:hint="eastAsia" w:ascii="仿宋" w:hAnsi="仿宋" w:eastAsia="仿宋" w:cs="仿宋"/>
                <w:sz w:val="24"/>
                <w:highlight w:val="none"/>
              </w:rPr>
              <w:t xml:space="preserve">，每提供一个得1分，本项最高得3分。</w:t>
            </w:r>
            <w:r/>
          </w:p>
          <w:p>
            <w:pPr>
              <w:jc w:val="left"/>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jc w:val="left"/>
              <w:rPr>
                <w:rFonts w:hint="eastAsia" w:ascii="仿宋" w:hAnsi="仿宋" w:eastAsia="仿宋" w:cs="仿宋"/>
                <w:sz w:val="24"/>
                <w:highlight w:val="none"/>
              </w:rPr>
            </w:pPr>
            <w:r>
              <w:rPr>
                <w:rFonts w:hint="eastAsia" w:ascii="仿宋" w:hAnsi="仿宋" w:eastAsia="仿宋" w:cs="仿宋"/>
                <w:sz w:val="24"/>
                <w:highlight w:val="none"/>
              </w:rPr>
              <w:t xml:space="preserve">（1）投标人需提供业绩证明材料至投标文件，证明材料原件扫描件需包含合同（或者合同协议书）、采购人履约评价（或者验收合格报告或者验收合格证明），</w:t>
            </w:r>
            <w:r>
              <w:rPr>
                <w:rFonts w:hint="eastAsia" w:ascii="仿宋" w:hAnsi="仿宋" w:eastAsia="仿宋" w:cs="仿宋"/>
                <w:sz w:val="24"/>
                <w:highlight w:val="none"/>
                <w:lang w:val="en-US" w:eastAsia="zh-CN"/>
              </w:rPr>
              <w:t xml:space="preserve">上述证明材料</w:t>
            </w:r>
            <w:r>
              <w:rPr>
                <w:rFonts w:hint="eastAsia" w:ascii="仿宋" w:hAnsi="仿宋" w:eastAsia="仿宋" w:cs="仿宋"/>
                <w:sz w:val="24"/>
                <w:highlight w:val="none"/>
              </w:rPr>
              <w:t xml:space="preserve">缺一不可</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未提供或提供不全或模糊不清无法辨认均不予计分。</w:t>
            </w:r>
            <w:r/>
          </w:p>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（2）合同甲方履约评价中出现“不满意”或“差”或“不合格”或同等意思表达的，该业绩不得分。</w:t>
            </w:r>
            <w:r/>
          </w:p>
          <w:p>
            <w:pPr>
              <w:jc w:val="left"/>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（3）投标人提供的企业业绩一览表将随中标结果公告同步公开。</w:t>
            </w:r>
            <w:bookmarkEnd w:id="99"/>
            <w:r/>
            <w:r/>
          </w:p>
        </w:tc>
      </w:tr>
      <w:tr>
        <w:trPr>
          <w:trHeight w:val="244"/>
        </w:trPr>
        <w:tc>
          <w:tcPr>
            <w:tcW w:w="1016"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2" w:type="dxa"/>
            <w:vAlign w:val="center"/>
            <w:textDirection w:val="lrTb"/>
            <w:noWrap w:val="false"/>
          </w:tcPr>
          <w:p>
            <w:pP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企业证书</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1.50分</w:t>
            </w:r>
            <w:r/>
          </w:p>
        </w:tc>
        <w:tc>
          <w:tcPr>
            <w:tcW w:w="5195" w:type="dxa"/>
            <w:vAlign w:val="center"/>
            <w:textDirection w:val="lrTb"/>
            <w:noWrap w:val="false"/>
          </w:tcPr>
          <w:p>
            <w:pPr>
              <w:jc w:val="left"/>
              <w:spacing w:line="320" w:lineRule="exact"/>
              <w:rPr>
                <w:rFonts w:hint="eastAsia" w:ascii="仿宋" w:hAnsi="仿宋" w:eastAsia="仿宋" w:cs="仿宋"/>
                <w:b/>
                <w:bCs/>
                <w:color w:val="000000"/>
                <w:sz w:val="24"/>
                <w:highlight w:val="none"/>
              </w:rPr>
            </w:pPr>
            <w:r>
              <w:rPr>
                <w:rFonts w:hint="eastAsia" w:ascii="仿宋" w:hAnsi="仿宋" w:eastAsia="仿宋" w:cs="仿宋"/>
                <w:sz w:val="24"/>
                <w:highlight w:val="none"/>
              </w:rPr>
              <w:t xml:space="preserve">投标单位具有ISO9001质量管理体系认证证书、ISO14001环境管理体系认证证书、ISO45001职业健康安全管理体系认证证书的，每提供一个得0.5分，本小项最高得1.5分，注：投标文件提供上述</w:t>
            </w:r>
            <w:r>
              <w:rPr>
                <w:rFonts w:hint="eastAsia" w:ascii="仿宋" w:hAnsi="仿宋" w:eastAsia="仿宋" w:cs="仿宋"/>
                <w:sz w:val="24"/>
                <w:highlight w:val="none"/>
                <w:lang w:val="en-US" w:eastAsia="zh-CN"/>
              </w:rPr>
              <w:t xml:space="preserve">有效</w:t>
            </w:r>
            <w:r>
              <w:rPr>
                <w:rFonts w:hint="eastAsia" w:ascii="仿宋" w:hAnsi="仿宋" w:eastAsia="仿宋" w:cs="仿宋"/>
                <w:sz w:val="24"/>
                <w:highlight w:val="none"/>
              </w:rPr>
              <w:t xml:space="preserve">证书原件扫描件或颁发机构官方网站所公示的信息截图电子件，未提供的不得分。中标人</w:t>
            </w:r>
            <w:r>
              <w:rPr>
                <w:rFonts w:hint="eastAsia" w:ascii="仿宋" w:hAnsi="仿宋" w:eastAsia="仿宋" w:cs="仿宋"/>
                <w:sz w:val="24"/>
                <w:highlight w:val="none"/>
                <w:lang w:val="en-US" w:eastAsia="zh-CN"/>
              </w:rPr>
              <w:t xml:space="preserve">的</w:t>
            </w:r>
            <w:r>
              <w:rPr>
                <w:rFonts w:hint="eastAsia" w:ascii="仿宋" w:hAnsi="仿宋" w:eastAsia="仿宋" w:cs="仿宋"/>
                <w:sz w:val="24"/>
                <w:highlight w:val="none"/>
              </w:rPr>
              <w:t xml:space="preserve">提供相关证书</w:t>
            </w:r>
            <w:r>
              <w:rPr>
                <w:rFonts w:hint="eastAsia" w:ascii="仿宋" w:hAnsi="仿宋" w:eastAsia="仿宋" w:cs="仿宋"/>
                <w:sz w:val="24"/>
                <w:highlight w:val="none"/>
                <w:lang w:val="en-US" w:eastAsia="zh-CN"/>
              </w:rPr>
              <w:t xml:space="preserve">及截图</w:t>
            </w:r>
            <w:r>
              <w:rPr>
                <w:rFonts w:hint="eastAsia" w:ascii="仿宋" w:hAnsi="仿宋" w:eastAsia="仿宋" w:cs="仿宋"/>
                <w:sz w:val="24"/>
                <w:highlight w:val="none"/>
              </w:rPr>
              <w:t xml:space="preserve">将随中标结果同步公开。</w:t>
            </w:r>
            <w:r/>
          </w:p>
        </w:tc>
      </w:tr>
      <w:tr>
        <w:trPr>
          <w:trHeight w:val="1706"/>
        </w:trPr>
        <w:tc>
          <w:tcPr>
            <w:tcW w:w="1016"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项目组成员</w:t>
            </w:r>
            <w:r/>
          </w:p>
        </w:tc>
        <w:tc>
          <w:tcPr>
            <w:tcW w:w="1192" w:type="dxa"/>
            <w:vAlign w:val="center"/>
            <w:textDirection w:val="lrTb"/>
            <w:noWrap w:val="false"/>
          </w:tcPr>
          <w:p>
            <w:pP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项目组成员</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4.00分</w:t>
            </w:r>
            <w:r/>
          </w:p>
        </w:tc>
        <w:tc>
          <w:tcPr>
            <w:tcW w:w="5195" w:type="dxa"/>
            <w:vAlign w:val="center"/>
            <w:textDirection w:val="lrTb"/>
            <w:noWrap w:val="false"/>
          </w:tcPr>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投标人针对本项目拟派的项目组成员中具有广播电视类中级及以上技术职称证书、信息系统项目管理师证书，每有一个得2分，同一证书不累计得分，本项最高得4分。</w:t>
            </w:r>
            <w:r/>
          </w:p>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（1）上述项目组成员必须为本单位员工，需提供投标人为其缴纳的2025年6月1日以来任意一个月的社保证明材料原件扫描件，否则不得分；</w:t>
            </w:r>
            <w:r/>
          </w:p>
          <w:p>
            <w:pPr>
              <w:jc w:val="left"/>
              <w:spacing w:line="32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（2）提供上述</w:t>
            </w:r>
            <w:r>
              <w:rPr>
                <w:rFonts w:hint="eastAsia" w:ascii="仿宋" w:hAnsi="仿宋" w:eastAsia="仿宋" w:cs="仿宋"/>
                <w:sz w:val="24"/>
                <w:highlight w:val="none"/>
                <w:lang w:val="en-US" w:eastAsia="zh-CN"/>
              </w:rPr>
              <w:t xml:space="preserve">人员</w:t>
            </w:r>
            <w:r>
              <w:rPr>
                <w:rFonts w:hint="eastAsia" w:ascii="仿宋" w:hAnsi="仿宋" w:eastAsia="仿宋" w:cs="仿宋"/>
                <w:sz w:val="24"/>
                <w:highlight w:val="none"/>
              </w:rPr>
              <w:t xml:space="preserve">相应证书的电子扫描件，同时提供身份证原件扫描件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否则不得分</w:t>
            </w:r>
            <w:r>
              <w:rPr>
                <w:rFonts w:hint="eastAsia" w:ascii="仿宋" w:hAnsi="仿宋" w:eastAsia="仿宋" w:cs="仿宋"/>
                <w:sz w:val="24"/>
                <w:highlight w:val="none"/>
                <w:lang w:val="en-US" w:eastAsia="zh-CN"/>
              </w:rPr>
              <w:t xml:space="preserve">。</w:t>
            </w:r>
            <w:r/>
          </w:p>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（3）中标人提供相关证书将随中标结果同步公开。</w:t>
            </w:r>
            <w:r/>
          </w:p>
        </w:tc>
      </w:tr>
      <w:tr>
        <w:trPr>
          <w:trHeight w:val="23"/>
        </w:trPr>
        <w:tc>
          <w:tcPr>
            <w:tcW w:w="1016" w:type="dxa"/>
            <w:vAlign w:val="center"/>
            <w:vMerge w:val="restart"/>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项目实施方案</w:t>
            </w:r>
            <w:r/>
          </w:p>
        </w:tc>
        <w:tc>
          <w:tcPr>
            <w:tcW w:w="119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装修施工主要方案</w:t>
            </w:r>
            <w:r/>
          </w:p>
        </w:tc>
        <w:tc>
          <w:tcPr>
            <w:tcW w:w="1303"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供应商根据招标文件“第四章、采购需求—相关内容制定</w:t>
            </w:r>
            <w:r>
              <w:rPr>
                <w:rFonts w:hint="eastAsia" w:ascii="仿宋" w:hAnsi="仿宋" w:eastAsia="仿宋" w:cs="仿宋"/>
                <w:sz w:val="24"/>
                <w:highlight w:val="none"/>
              </w:rPr>
              <w:t xml:space="preserve">装修施工主要方案</w:t>
            </w:r>
            <w:r>
              <w:rPr>
                <w:rFonts w:hint="eastAsia" w:ascii="仿宋" w:hAnsi="仿宋" w:eastAsia="仿宋" w:cs="仿宋"/>
                <w:color w:val="000000"/>
                <w:sz w:val="24"/>
                <w:highlight w:val="none"/>
              </w:rPr>
              <w:t xml:space="preserve">，评标委员会根据供应商提供的方案进行综合评分；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（3）有装修施工主要方案，但方案内容相对模糊，没有针对本项目主要工作内容制定，内容相对不详实、不完整、内容不全面的，但经过优化可实现采购需求的得1分。</w:t>
            </w:r>
            <w:r/>
          </w:p>
          <w:p>
            <w:pPr>
              <w:jc w:val="left"/>
              <w:widowControl/>
              <w:rPr>
                <w:rFonts w:ascii="仿宋" w:hAnsi="仿宋" w:eastAsia="仿宋" w:cs="仿宋"/>
                <w:color w:val="000000"/>
                <w:sz w:val="24"/>
                <w:highlight w:val="none"/>
              </w:rPr>
            </w:pPr>
            <w:r>
              <w:rPr>
                <w:rFonts w:hint="eastAsia" w:ascii="仿宋" w:hAnsi="仿宋" w:eastAsia="仿宋" w:cs="仿宋"/>
                <w:sz w:val="24"/>
                <w:highlight w:val="none"/>
              </w:rPr>
              <w:t xml:space="preserve">注：没有内容或其他情况的不得分。</w:t>
            </w:r>
            <w:r/>
          </w:p>
        </w:tc>
      </w:tr>
      <w:tr>
        <w:trPr>
          <w:trHeight w:val="23"/>
        </w:trPr>
        <w:tc>
          <w:tcPr>
            <w:tcW w:w="1016" w:type="dxa"/>
            <w:vAlign w:val="center"/>
            <w:vMerge w:val="continue"/>
            <w:textDirection w:val="lrTb"/>
            <w:noWrap w:val="false"/>
          </w:tcPr>
          <w:p>
            <w:pPr>
              <w:spacing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1192"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进度保证措施方案</w:t>
            </w:r>
            <w:r/>
          </w:p>
        </w:tc>
        <w:tc>
          <w:tcPr>
            <w:tcW w:w="130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供应商根据招标文件“第四章、采购需求—相关内容制定进度保证措施方案，评标委员会根据供应商提供的方案进行综合评分；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（3）有进度保证措施方案，但方案内容相对模糊，没有针对本项目主要工作内容制定，内容相对不详实、不完整、内容不全面的，但经过优化可实现采购需求的得1分。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注：没有内容或其他情况的不得分。</w:t>
            </w:r>
            <w:r/>
          </w:p>
        </w:tc>
      </w:tr>
      <w:tr>
        <w:trPr>
          <w:trHeight w:val="23"/>
        </w:trPr>
        <w:tc>
          <w:tcPr>
            <w:tcW w:w="1016" w:type="dxa"/>
            <w:vAlign w:val="center"/>
            <w:vMerge w:val="continue"/>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供货、安装及质量要求</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供应商根据招标文件“第四章、采购需求—相关内容制定供货、安装及质量要求，评标委员会根据供应商提供的方案进行综合评分；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（3）有供货、安装及质量要求，但方案内容相对模糊，没有针对本项目主要工作内容制定，内容相对不详实、不完整、内容不全面的，但经过优化可实现采购需求的得1分。</w:t>
            </w:r>
            <w:r/>
          </w:p>
          <w:p>
            <w:pPr>
              <w:jc w:val="left"/>
              <w:rPr>
                <w:rFonts w:hint="eastAsia" w:ascii="仿宋" w:hAnsi="仿宋" w:eastAsia="仿宋" w:cs="仿宋"/>
                <w:color w:val="000000"/>
                <w:sz w:val="24"/>
                <w:highlight w:val="none"/>
              </w:rPr>
            </w:pPr>
            <w:r>
              <w:rPr>
                <w:rFonts w:hint="eastAsia" w:ascii="仿宋" w:hAnsi="仿宋" w:eastAsia="仿宋" w:cs="仿宋"/>
                <w:sz w:val="24"/>
                <w:highlight w:val="none"/>
              </w:rPr>
              <w:t xml:space="preserve">注：没有内容或其他情况的不得分。</w:t>
            </w:r>
            <w:r/>
          </w:p>
        </w:tc>
      </w:tr>
      <w:tr>
        <w:trPr>
          <w:trHeight w:val="23"/>
        </w:trPr>
        <w:tc>
          <w:tcPr>
            <w:tcW w:w="1016" w:type="dxa"/>
            <w:vAlign w:val="center"/>
            <w:vMerge w:val="continue"/>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培训方案</w:t>
            </w:r>
            <w:r/>
          </w:p>
        </w:tc>
        <w:tc>
          <w:tcPr>
            <w:tcW w:w="1303"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供应商根据招标文件“第四章、采购需求—相关内容制定</w:t>
            </w:r>
            <w:r>
              <w:rPr>
                <w:rFonts w:hint="eastAsia" w:ascii="仿宋" w:hAnsi="仿宋" w:eastAsia="仿宋" w:cs="仿宋"/>
                <w:sz w:val="24"/>
                <w:highlight w:val="none"/>
              </w:rPr>
              <w:t xml:space="preserve">培训方案</w:t>
            </w:r>
            <w:r>
              <w:rPr>
                <w:rFonts w:hint="eastAsia" w:ascii="仿宋" w:hAnsi="仿宋" w:eastAsia="仿宋" w:cs="仿宋"/>
                <w:color w:val="000000"/>
                <w:sz w:val="24"/>
                <w:highlight w:val="none"/>
              </w:rPr>
              <w:t xml:space="preserve">，评标委员会根据供应商提供的方案进行综合评分；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（3）有培训方案，但方案内容相对模糊，没有针对本项目主要工作内容制定，内容相对不详实、不完整、内容不全面的，但经过优化可实现采购需求的得1分。</w:t>
            </w:r>
            <w:r/>
          </w:p>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注：没有内容或其他情况的不得分。</w:t>
            </w:r>
            <w:r/>
          </w:p>
        </w:tc>
      </w:tr>
      <w:tr>
        <w:trPr>
          <w:trHeight w:val="23"/>
        </w:trPr>
        <w:tc>
          <w:tcPr>
            <w:tcW w:w="1016" w:type="dxa"/>
            <w:vAlign w:val="center"/>
            <w:vMerge w:val="continue"/>
            <w:textDirection w:val="lrTb"/>
            <w:noWrap w:val="false"/>
          </w:tcPr>
          <w:p>
            <w:pPr>
              <w:spacing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119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售后服务方案</w:t>
            </w:r>
            <w:r/>
          </w:p>
        </w:tc>
        <w:tc>
          <w:tcPr>
            <w:tcW w:w="1303"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供应商根据招标文件“第四章、采购需求—相关内容制定</w:t>
            </w:r>
            <w:r>
              <w:rPr>
                <w:rFonts w:hint="eastAsia" w:ascii="仿宋" w:hAnsi="仿宋" w:eastAsia="仿宋" w:cs="仿宋"/>
                <w:sz w:val="24"/>
                <w:highlight w:val="none"/>
              </w:rPr>
              <w:t xml:space="preserve">售后服务方案</w:t>
            </w:r>
            <w:r>
              <w:rPr>
                <w:rFonts w:hint="eastAsia" w:ascii="仿宋" w:hAnsi="仿宋" w:eastAsia="仿宋" w:cs="仿宋"/>
                <w:color w:val="000000"/>
                <w:sz w:val="24"/>
                <w:highlight w:val="none"/>
              </w:rPr>
              <w:t xml:space="preserve">，评标委员会根据供应商提供的方案进行综合评分；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（3）有售后服务方案，但方案内容相对模糊，没有针对本项目主要工作内容制定，内容相对不详实、不完整、内容不全面的，但经过优化可实现采购需求的得1分。</w:t>
            </w:r>
            <w:r/>
          </w:p>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注：没有内容或其他情况的不得分。</w:t>
            </w:r>
            <w:r/>
          </w:p>
        </w:tc>
      </w:tr>
    </w:tbl>
    <w:p>
      <w:pPr>
        <w:pStyle w:val="953"/>
        <w:ind w:firstLine="482"/>
        <w:jc w:val="both"/>
        <w:spacing w:before="0" w:beforeAutospacing="0" w:after="0" w:afterAutospacing="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pPr>
      <w:r/>
      <w:bookmarkStart w:id="100" w:name="_Toc81575205"/>
      <w:r/>
      <w:bookmarkEnd w:id="100"/>
      <w:r>
        <w:rPr>
          <w:rFonts w:hint="eastAsia" w:ascii="仿宋" w:hAnsi="仿宋" w:eastAsia="仿宋" w:cs="仿宋"/>
          <w:b/>
          <w:bCs/>
          <w:color w:val="000000"/>
          <w:highlight w:val="none"/>
          <w:shd w:val="clear" w:color="auto" w:fill="ffffff"/>
        </w:rPr>
        <w:t xml:space="preserve">（三）评标结果。</w:t>
      </w:r>
      <w:r>
        <w:rPr>
          <w:rFonts w:hint="eastAsia" w:ascii="仿宋" w:hAnsi="仿宋" w:eastAsia="仿宋" w:cs="仿宋"/>
          <w:color w:val="000000"/>
          <w:highlight w:val="none"/>
          <w:shd w:val="clear" w:color="auto" w:fill="ffffff"/>
        </w:rPr>
        <w:t xml:space="preserve">评标委员会按照本办法规定推荐中标候选人，并形成评标报告。</w:t>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bookmarkStart w:id="101" w:name="EB7816f6fdbc96408ea7b735c177a21493"/>
      <w:r/>
      <w:bookmarkStart w:id="102" w:name="_Toc9629"/>
      <w:r/>
      <w:r/>
    </w:p>
    <w:p>
      <w:pPr>
        <w:pStyle w:val="953"/>
        <w:jc w:val="both"/>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rPr>
          <w:rFonts w:hint="eastAsia" w:ascii="仿宋" w:hAnsi="仿宋" w:eastAsia="仿宋" w:cs="仿宋"/>
          <w:b/>
          <w:bCs/>
          <w:color w:val="000000"/>
          <w:sz w:val="24"/>
          <w:highlight w:val="none"/>
          <w:shd w:val="clear" w:color="auto" w:fill="ffffff"/>
        </w:rPr>
      </w:pPr>
      <w:r>
        <w:rPr>
          <w:rFonts w:hint="eastAsia" w:ascii="仿宋" w:hAnsi="仿宋" w:eastAsia="仿宋" w:cs="仿宋"/>
          <w:b/>
          <w:bCs/>
          <w:color w:val="000000"/>
          <w:sz w:val="24"/>
          <w:highlight w:val="none"/>
          <w:shd w:val="clear" w:color="auto" w:fill="ffffff"/>
        </w:rPr>
        <w:br w:type="page" w:clear="all"/>
      </w:r>
      <w:bookmarkEnd w:id="101"/>
      <w:bookmarkEnd w:id="102"/>
      <w:r/>
    </w:p>
    <w:p>
      <w:pPr>
        <w:pStyle w:val="953"/>
        <w:ind w:firstLine="420"/>
        <w:jc w:val="center"/>
        <w:spacing w:before="0" w:beforeAutospacing="0" w:after="0" w:afterAutospacing="0" w:line="360" w:lineRule="auto"/>
        <w:rPr>
          <w:rFonts w:hint="eastAsia" w:ascii="仿宋" w:hAnsi="仿宋" w:eastAsia="仿宋" w:cs="仿宋"/>
          <w:b/>
          <w:bCs/>
          <w:color w:val="000000"/>
          <w:sz w:val="36"/>
          <w:szCs w:val="36"/>
          <w:highlight w:val="none"/>
          <w:shd w:val="clear" w:color="auto" w:fill="ffffff"/>
        </w:rPr>
      </w:pPr>
      <w:r>
        <w:rPr>
          <w:rFonts w:hint="eastAsia" w:ascii="仿宋" w:hAnsi="仿宋" w:eastAsia="仿宋" w:cs="仿宋"/>
          <w:b/>
          <w:bCs/>
          <w:color w:val="000000"/>
          <w:sz w:val="36"/>
          <w:szCs w:val="36"/>
          <w:highlight w:val="none"/>
          <w:shd w:val="clear" w:color="auto" w:fill="ffffff"/>
        </w:rPr>
        <w:t xml:space="preserve">第四部分  采购需求</w:t>
      </w:r>
      <w:r/>
    </w:p>
    <w:p>
      <w:pPr>
        <w:ind w:firstLine="482"/>
        <w:jc w:val="left"/>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一、采购标的清单</w:t>
      </w:r>
      <w:r/>
    </w:p>
    <w:tbl>
      <w:tblPr>
        <w:tblStyle w:val="709"/>
        <w:tblpPr w:horzAnchor="page" w:tblpX="2160" w:vertAnchor="text" w:tblpY="455" w:leftFromText="180" w:topFromText="0" w:rightFromText="180" w:bottomFromText="0"/>
        <w:tblW w:w="78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7"/>
        <w:gridCol w:w="4211"/>
        <w:gridCol w:w="2484"/>
      </w:tblGrid>
      <w:tr>
        <w:trPr>
          <w:cantSplit/>
        </w:trPr>
        <w:tc>
          <w:tcPr>
            <w:tcW w:w="1197"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采购包号</w:t>
            </w:r>
            <w:r/>
          </w:p>
        </w:tc>
        <w:tc>
          <w:tcPr>
            <w:tcW w:w="4211"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采购标的</w:t>
            </w:r>
            <w:r/>
          </w:p>
        </w:tc>
        <w:tc>
          <w:tcPr>
            <w:tcW w:w="2484" w:type="dxa"/>
            <w:vAlign w:val="center"/>
            <w:textDirection w:val="lrTb"/>
            <w:noWrap w:val="false"/>
          </w:tcPr>
          <w:p>
            <w:pPr>
              <w:ind w:firstLine="480"/>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对应中小企业划分标准所属行业</w:t>
            </w:r>
            <w:r/>
          </w:p>
        </w:tc>
      </w:tr>
      <w:tr>
        <w:trPr>
          <w:cantSplit/>
          <w:trHeight w:val="291"/>
        </w:trPr>
        <w:tc>
          <w:tcPr>
            <w:tcW w:w="1197" w:type="dxa"/>
            <w:vAlign w:val="top"/>
            <w:vMerge w:val="restart"/>
            <w:textDirection w:val="lrTb"/>
            <w:noWrap w:val="false"/>
          </w:tcPr>
          <w:p>
            <w:pPr>
              <w:ind w:firstLine="480"/>
              <w:jc w:val="left"/>
              <w:spacing w:line="480" w:lineRule="exact"/>
              <w:tabs>
                <w:tab w:val="left" w:pos="202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480" w:lineRule="exact"/>
              <w:tabs>
                <w:tab w:val="left" w:pos="2020" w:leader="none"/>
              </w:tabs>
              <w:rPr>
                <w:rFonts w:ascii="仿宋" w:hAnsi="仿宋" w:eastAsia="仿宋" w:cs="仿宋"/>
                <w:sz w:val="24"/>
                <w:highlight w:val="none"/>
              </w:rPr>
            </w:pPr>
            <w:r>
              <w:rPr>
                <w:rFonts w:hint="eastAsia" w:ascii="仿宋" w:hAnsi="仿宋" w:eastAsia="仿宋" w:cs="仿宋"/>
                <w:sz w:val="24"/>
                <w:highlight w:val="none"/>
              </w:rPr>
              <w:t xml:space="preserve">1</w:t>
            </w:r>
            <w:r/>
          </w:p>
        </w:tc>
        <w:tc>
          <w:tcPr>
            <w:tcW w:w="4211" w:type="dxa"/>
            <w:vAlign w:val="top"/>
            <w:textDirection w:val="lrTb"/>
            <w:noWrap w:val="false"/>
          </w:tcPr>
          <w:p>
            <w:pPr>
              <w:jc w:val="left"/>
              <w:spacing w:line="480" w:lineRule="exact"/>
              <w:tabs>
                <w:tab w:val="left" w:pos="2020" w:leader="none"/>
              </w:tabs>
              <w:rPr>
                <w:rFonts w:hint="eastAsia" w:ascii="仿宋" w:hAnsi="仿宋" w:eastAsia="仿宋" w:cs="仿宋"/>
                <w:sz w:val="24"/>
                <w:highlight w:val="none"/>
                <w:lang w:eastAsia="zh-CN"/>
              </w:rPr>
            </w:pPr>
            <w:r>
              <w:rPr>
                <w:rFonts w:hint="eastAsia" w:ascii="仿宋" w:hAnsi="仿宋" w:eastAsia="仿宋" w:cs="仿宋"/>
                <w:sz w:val="24"/>
                <w:highlight w:val="none"/>
              </w:rPr>
              <w:t xml:space="preserve">泗洪县公安局新闻中心采购项目</w:t>
            </w:r>
            <w:r>
              <w:rPr>
                <w:rFonts w:hint="eastAsia" w:ascii="仿宋" w:hAnsi="仿宋" w:eastAsia="仿宋" w:cs="仿宋"/>
                <w:sz w:val="24"/>
                <w:highlight w:val="none"/>
                <w:lang w:val="en-US" w:eastAsia="zh-CN"/>
              </w:rPr>
              <w:t xml:space="preserve">中涉及的“</w:t>
            </w:r>
            <w:r>
              <w:rPr>
                <w:rFonts w:hint="eastAsia" w:ascii="仿宋" w:hAnsi="仿宋" w:eastAsia="仿宋" w:cs="仿宋"/>
                <w:sz w:val="24"/>
                <w:highlight w:val="none"/>
              </w:rPr>
              <w:t xml:space="preserve">货物类采购清单</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中的所有“货物名称”内容</w:t>
            </w:r>
            <w:r/>
          </w:p>
        </w:tc>
        <w:tc>
          <w:tcPr>
            <w:tcW w:w="2484" w:type="dxa"/>
            <w:vAlign w:val="center"/>
            <w:textDirection w:val="lrTb"/>
            <w:noWrap w:val="false"/>
          </w:tcPr>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工业（制造业）</w:t>
            </w:r>
            <w:r/>
          </w:p>
        </w:tc>
      </w:tr>
      <w:tr>
        <w:trPr>
          <w:cantSplit/>
          <w:trHeight w:val="291"/>
        </w:trPr>
        <w:tc>
          <w:tcPr>
            <w:tcW w:w="1197" w:type="dxa"/>
            <w:vAlign w:val="top"/>
            <w:vMerge w:val="continue"/>
            <w:textDirection w:val="lrTb"/>
            <w:noWrap w:val="false"/>
          </w:tcPr>
          <w:p>
            <w:pPr>
              <w:ind w:firstLine="480"/>
              <w:jc w:val="left"/>
              <w:spacing w:line="480" w:lineRule="exact"/>
              <w:tabs>
                <w:tab w:val="left" w:pos="2020"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W w:w="4211" w:type="dxa"/>
            <w:vAlign w:val="top"/>
            <w:textDirection w:val="lrTb"/>
            <w:noWrap w:val="false"/>
          </w:tcPr>
          <w:p>
            <w:pPr>
              <w:jc w:val="left"/>
              <w:spacing w:line="480" w:lineRule="exact"/>
              <w:tabs>
                <w:tab w:val="left" w:pos="2020" w:leader="none"/>
              </w:tabs>
              <w:rPr>
                <w:rFonts w:hint="eastAsia" w:ascii="仿宋" w:hAnsi="仿宋" w:eastAsia="仿宋" w:cs="仿宋"/>
                <w:sz w:val="24"/>
                <w:highlight w:val="none"/>
              </w:rPr>
            </w:pPr>
            <w:r>
              <w:rPr>
                <w:rFonts w:hint="eastAsia" w:ascii="仿宋" w:hAnsi="仿宋" w:eastAsia="仿宋" w:cs="仿宋"/>
                <w:sz w:val="24"/>
                <w:highlight w:val="none"/>
              </w:rPr>
              <w:t xml:space="preserve">泗洪县公安局新闻中心采购项目</w:t>
            </w:r>
            <w:r>
              <w:rPr>
                <w:rFonts w:hint="eastAsia" w:ascii="仿宋" w:hAnsi="仿宋" w:eastAsia="仿宋" w:cs="仿宋"/>
                <w:sz w:val="24"/>
                <w:highlight w:val="none"/>
                <w:lang w:val="en-US" w:eastAsia="zh-CN"/>
              </w:rPr>
              <w:t xml:space="preserve">中涉及的演播室舞美装修工程</w:t>
            </w:r>
            <w:r/>
          </w:p>
        </w:tc>
        <w:tc>
          <w:tcPr>
            <w:tcW w:w="2484" w:type="dxa"/>
            <w:vAlign w:val="center"/>
            <w:textDirection w:val="lrTb"/>
            <w:noWrap w:val="false"/>
          </w:tcPr>
          <w:p>
            <w:pPr>
              <w:ind w:firstLine="720"/>
              <w:spacing w:line="480" w:lineRule="exact"/>
              <w:rPr>
                <w:rFonts w:ascii="仿宋" w:hAnsi="仿宋" w:eastAsia="仿宋" w:cs="仿宋"/>
                <w:sz w:val="24"/>
                <w:highlight w:val="none"/>
                <w:lang w:val="en-US" w:eastAsia="zh-CN"/>
              </w:rPr>
            </w:pPr>
            <w:r>
              <w:rPr>
                <w:rFonts w:ascii="仿宋" w:hAnsi="仿宋" w:eastAsia="仿宋" w:cs="仿宋"/>
                <w:sz w:val="24"/>
                <w:highlight w:val="none"/>
                <w:lang w:val="en-US" w:eastAsia="zh-CN"/>
              </w:rPr>
              <w:t xml:space="preserve">建筑业</w:t>
            </w:r>
            <w:r/>
          </w:p>
        </w:tc>
      </w:tr>
    </w:tbl>
    <w:p>
      <w:pPr>
        <w:ind w:firstLine="482"/>
        <w:jc w:val="left"/>
        <w:spacing w:line="360" w:lineRule="auto"/>
        <w:rPr>
          <w:rFonts w:ascii="仿宋" w:hAnsi="仿宋" w:eastAsia="仿宋" w:cs="仿宋"/>
          <w:b/>
          <w:sz w:val="24"/>
          <w:highlight w:val="none"/>
        </w:rPr>
      </w:pPr>
      <w:r>
        <w:rPr>
          <w:rFonts w:ascii="仿宋" w:hAnsi="仿宋" w:eastAsia="仿宋" w:cs="仿宋"/>
          <w:b/>
          <w:sz w:val="24"/>
          <w:highlight w:val="none"/>
        </w:rPr>
      </w:r>
      <w:r/>
    </w:p>
    <w:p>
      <w:pPr>
        <w:ind w:firstLine="480"/>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二、项目</w:t>
      </w:r>
      <w:r>
        <w:rPr>
          <w:rFonts w:hint="eastAsia" w:ascii="仿宋" w:hAnsi="仿宋" w:eastAsia="仿宋" w:cs="仿宋"/>
          <w:b/>
          <w:bCs/>
          <w:sz w:val="24"/>
          <w:highlight w:val="none"/>
        </w:rPr>
        <w:t xml:space="preserve">概况</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1.项目名称：泗洪县公安局新闻中心采购项目</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2.供货地点：采购人指定地点</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3.合同履行期限：合同签订后90日历天内完成室内装修工程及设备供货、安装、测试及调整工作，并实现运行。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4.售后服务期：3年（自验收合格之日起计算）</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5.质量标准：合格（提供的设备性能质量及工程质量应按照法律规定符合相应的国家标准、行业标准或企业标准，以其中最高标准为准。）。</w:t>
      </w:r>
      <w:r/>
    </w:p>
    <w:p>
      <w:pPr>
        <w:ind w:firstLine="480"/>
        <w:spacing w:line="360" w:lineRule="auto"/>
        <w:rPr>
          <w:rFonts w:ascii="仿宋" w:hAnsi="仿宋" w:eastAsia="仿宋" w:cs="仿宋"/>
          <w:b/>
          <w:bCs/>
          <w:sz w:val="24"/>
          <w:highlight w:val="none"/>
        </w:rPr>
      </w:pPr>
      <w:r>
        <w:rPr>
          <w:rFonts w:hint="eastAsia" w:ascii="仿宋" w:hAnsi="仿宋" w:eastAsia="仿宋" w:cs="仿宋"/>
          <w:b/>
          <w:bCs/>
          <w:sz w:val="24"/>
          <w:highlight w:val="none"/>
        </w:rPr>
        <w:t xml:space="preserve">6、付款方式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预付款：签订合同并收到供应商发票后10个工作日内支付合同总金额的30%；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进度款：所有工程及设备全部安装调试完毕稳定运行后，采购人组织验收并出具验收报告，在收到投标人发票后10个工作日内支付至</w:t>
      </w:r>
      <w:r>
        <w:rPr>
          <w:rFonts w:hint="eastAsia" w:ascii="仿宋" w:hAnsi="仿宋" w:eastAsia="仿宋" w:cs="仿宋"/>
          <w:sz w:val="24"/>
          <w:highlight w:val="none"/>
          <w:lang w:val="en-US" w:eastAsia="zh-CN"/>
        </w:rPr>
        <w:t xml:space="preserve">结算价</w:t>
      </w:r>
      <w:r>
        <w:rPr>
          <w:rFonts w:hint="eastAsia" w:ascii="仿宋" w:hAnsi="仿宋" w:eastAsia="仿宋" w:cs="仿宋"/>
          <w:sz w:val="24"/>
          <w:highlight w:val="none"/>
        </w:rPr>
        <w:t xml:space="preserve">的100%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无息</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注：数字人民币为合同价款支付的一种方式。在签订合同时，中标人明确表示无需预付款或者主动要求降低预付款比例的金额，采购人可不适用预付款规定。</w:t>
      </w:r>
      <w:r/>
    </w:p>
    <w:p>
      <w:pPr>
        <w:pStyle w:val="1013"/>
        <w:ind w:left="0"/>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　　三、采购清单及技术参数要求</w:t>
      </w:r>
      <w:r/>
    </w:p>
    <w:p>
      <w:pPr>
        <w:ind w:firstLine="480"/>
        <w:spacing w:line="360" w:lineRule="auto"/>
        <w:rPr>
          <w:rFonts w:hint="eastAsia" w:ascii="仿宋" w:hAnsi="仿宋" w:eastAsia="仿宋" w:cs="仿宋"/>
          <w:b/>
          <w:bCs/>
          <w:sz w:val="24"/>
          <w:highlight w:val="none"/>
          <w:lang w:eastAsia="zh-CN"/>
        </w:rPr>
      </w:pPr>
      <w:r>
        <w:rPr>
          <w:rFonts w:hint="eastAsia" w:ascii="仿宋" w:hAnsi="仿宋" w:eastAsia="仿宋" w:cs="仿宋"/>
          <w:b/>
          <w:bCs/>
          <w:sz w:val="24"/>
          <w:highlight w:val="none"/>
        </w:rPr>
        <w:t xml:space="preserve">（一）货物类采购清单及技术参数要求</w:t>
      </w:r>
      <w:r>
        <w:rPr>
          <w:rFonts w:hint="eastAsia" w:ascii="仿宋" w:hAnsi="仿宋" w:eastAsia="仿宋" w:cs="仿宋"/>
          <w:b/>
          <w:bCs/>
          <w:sz w:val="24"/>
          <w:highlight w:val="none"/>
          <w:lang w:eastAsia="zh-CN"/>
        </w:rPr>
        <w:t xml:space="preserve">（</w:t>
      </w:r>
      <w:r>
        <w:rPr>
          <w:rFonts w:hint="eastAsia" w:ascii="仿宋" w:hAnsi="仿宋" w:eastAsia="仿宋" w:cs="仿宋"/>
          <w:b/>
          <w:color w:val="ff0000"/>
          <w:sz w:val="24"/>
          <w:szCs w:val="24"/>
          <w:highlight w:val="none"/>
        </w:rPr>
        <w:t xml:space="preserve">★核心产品：智能存储管理服务器（信创版），核心产品必须在投标文件中标明所投产品品牌、型号和产地，</w:t>
      </w:r>
      <w:r>
        <w:rPr>
          <w:rFonts w:hint="eastAsia" w:ascii="仿宋" w:hAnsi="仿宋" w:eastAsia="仿宋" w:cs="仿宋"/>
          <w:b/>
          <w:bCs/>
          <w:color w:val="ff0000"/>
          <w:sz w:val="24"/>
          <w:szCs w:val="24"/>
          <w:highlight w:val="none"/>
        </w:rPr>
        <w:t xml:space="preserve">不满足此要求的按无效标处理</w:t>
      </w:r>
      <w:r>
        <w:rPr>
          <w:rFonts w:hint="eastAsia" w:ascii="仿宋" w:hAnsi="仿宋" w:eastAsia="仿宋" w:cs="仿宋"/>
          <w:color w:val="ff0000"/>
          <w:sz w:val="24"/>
          <w:szCs w:val="24"/>
          <w:highlight w:val="none"/>
        </w:rPr>
        <w:t xml:space="preserve">。</w:t>
      </w:r>
      <w:r>
        <w:rPr>
          <w:rFonts w:hint="eastAsia" w:ascii="仿宋" w:hAnsi="仿宋" w:eastAsia="仿宋" w:cs="仿宋"/>
          <w:b/>
          <w:bCs/>
          <w:sz w:val="24"/>
          <w:highlight w:val="none"/>
          <w:lang w:eastAsia="zh-CN"/>
        </w:rPr>
        <w:t xml:space="preserve">）</w:t>
      </w:r>
      <w:r/>
    </w:p>
    <w:tbl>
      <w:tblPr>
        <w:tblStyle w:val="709"/>
        <w:tblW w:w="8635" w:type="dxa"/>
        <w:tblInd w:w="-489" w:type="dxa"/>
        <w:tblLayout w:type="fixed"/>
        <w:tblCellMar>
          <w:left w:w="108" w:type="dxa"/>
          <w:top w:w="0" w:type="dxa"/>
          <w:right w:w="108" w:type="dxa"/>
          <w:bottom w:w="0" w:type="dxa"/>
        </w:tblCellMar>
        <w:tblLook w:val="04A0" w:firstRow="1" w:lastRow="0" w:firstColumn="1" w:lastColumn="0" w:noHBand="0" w:noVBand="1"/>
      </w:tblPr>
      <w:tblGrid>
        <w:gridCol w:w="787"/>
        <w:gridCol w:w="1493"/>
        <w:gridCol w:w="64"/>
        <w:gridCol w:w="3338"/>
        <w:gridCol w:w="754"/>
        <w:gridCol w:w="699"/>
        <w:gridCol w:w="757"/>
        <w:gridCol w:w="743"/>
      </w:tblGrid>
      <w:tr>
        <w:trPr>
          <w:trHeight w:val="1128"/>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货物名称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功能规格参数</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单价</w:t>
            </w:r>
            <w:r>
              <w:rPr>
                <w:rFonts w:hint="eastAsia" w:ascii="仿宋" w:hAnsi="仿宋" w:eastAsia="仿宋" w:cs="仿宋"/>
                <w:spacing w:val="1"/>
                <w:sz w:val="24"/>
                <w:highlight w:val="none"/>
              </w:rPr>
              <w:t xml:space="preserve">（元</w:t>
            </w:r>
            <w:r>
              <w:rPr>
                <w:rFonts w:hint="eastAsia" w:ascii="仿宋" w:hAnsi="仿宋" w:eastAsia="仿宋" w:cs="仿宋"/>
                <w:spacing w:val="0"/>
                <w:sz w:val="24"/>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总价</w:t>
            </w:r>
            <w:r>
              <w:rPr>
                <w:rFonts w:hint="eastAsia" w:ascii="仿宋" w:hAnsi="仿宋" w:eastAsia="仿宋" w:cs="仿宋"/>
                <w:spacing w:val="1"/>
                <w:sz w:val="24"/>
                <w:highlight w:val="none"/>
              </w:rPr>
              <w:t xml:space="preserve">（元</w:t>
            </w:r>
            <w:r>
              <w:rPr>
                <w:rFonts w:hint="eastAsia" w:ascii="仿宋" w:hAnsi="仿宋" w:eastAsia="仿宋" w:cs="仿宋"/>
                <w:spacing w:val="0"/>
                <w:sz w:val="24"/>
                <w:highlight w:val="none"/>
              </w:rPr>
              <w:t xml:space="preserve">）</w:t>
            </w:r>
            <w:r/>
          </w:p>
        </w:tc>
      </w:tr>
      <w:tr>
        <w:trPr>
          <w:trHeight w:val="1128"/>
        </w:trPr>
        <w:tc>
          <w:tcPr>
            <w:gridSpan w:val="8"/>
            <w:shd w:val="clear" w:color="auto" w:fill="ffffff"/>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b/>
                <w:sz w:val="28"/>
                <w:szCs w:val="28"/>
                <w:highlight w:val="none"/>
              </w:rPr>
              <w:t xml:space="preserve">一、智能存储管理服务器</w:t>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●智能存储管理服务器（信创版） </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▲1、系统所提供的系统管理软件、归档迁移软件、视频转码与处理软件必须具备自主知识产权。注：为保障系统软件为受知识产权保护的正版软件，供应商在投标文件中需提供所投上述</w:t>
            </w:r>
            <w:r>
              <w:rPr>
                <w:rFonts w:hint="eastAsia" w:ascii="仿宋" w:hAnsi="仿宋" w:eastAsia="仿宋" w:cs="仿宋"/>
                <w:b w:val="0"/>
                <w:bCs w:val="0"/>
                <w:sz w:val="24"/>
                <w:highlight w:val="none"/>
                <w:lang w:val="en-US" w:eastAsia="zh-CN"/>
              </w:rPr>
              <w:t xml:space="preserve">类似</w:t>
            </w:r>
            <w:r>
              <w:rPr>
                <w:rFonts w:hint="eastAsia" w:ascii="仿宋" w:hAnsi="仿宋" w:eastAsia="仿宋" w:cs="仿宋"/>
                <w:b w:val="0"/>
                <w:bCs w:val="0"/>
                <w:sz w:val="24"/>
                <w:highlight w:val="none"/>
              </w:rPr>
              <w:t xml:space="preserve">软件的软件著作权登记证书原件扫描件，该证书须为国家版权局出具，未提供或未按要求提供的，则按照负偏离处理。</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▲2、系统需具有知识管理-标签库管理-标签维度配置管理功能，可对标签维度进行新增、修改和删除的操作功能，其中标签新增时可指定一级、二级维度。</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w:t>
            </w:r>
            <w:bookmarkStart w:id="128" w:name="_GoBack"/>
            <w:r/>
            <w:bookmarkEnd w:id="128"/>
            <w:r/>
            <w:r/>
          </w:p>
          <w:p>
            <w:pPr>
              <w:jc w:val="lef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highlight w:val="none"/>
              </w:rPr>
              <w:t xml:space="preserve">▲3、系统需具有资源标签维度设置功能，不同类型资源如视频、图片、音频、文档、镜头等可关联新增、删除上述不同标签维度，形成根据资源类型标签维度个性化。</w:t>
            </w:r>
            <w:r>
              <w:rPr>
                <w:rFonts w:hint="eastAsia" w:ascii="仿宋" w:hAnsi="仿宋" w:eastAsia="仿宋" w:cs="仿宋"/>
                <w:b w:val="0"/>
                <w:bCs w:val="0"/>
                <w:color w:val="ff0000"/>
                <w:sz w:val="24"/>
                <w:highlight w:val="none"/>
              </w:rPr>
            </w:r>
          </w:p>
          <w:p>
            <w:pPr>
              <w:jc w:val="left"/>
              <w:widowControl/>
              <w:rPr>
                <w:rFonts w:hint="eastAsia" w:ascii="仿宋" w:hAnsi="仿宋" w:eastAsia="仿宋" w:cs="仿宋"/>
                <w:b w:val="0"/>
                <w:bCs w:val="0"/>
                <w:color w:val="ff0000"/>
                <w:sz w:val="24"/>
                <w:szCs w:val="24"/>
                <w:highlight w:val="none"/>
              </w:rPr>
            </w:pPr>
            <w:r>
              <w:rPr>
                <w:rFonts w:hint="eastAsia" w:ascii="仿宋" w:hAnsi="仿宋" w:eastAsia="仿宋" w:cs="仿宋"/>
                <w:b w:val="0"/>
                <w:bCs w:val="0"/>
                <w:sz w:val="24"/>
                <w:highlight w:val="none"/>
              </w:rPr>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
          </w:p>
          <w:p>
            <w:pPr>
              <w:jc w:val="left"/>
              <w:widowControl/>
              <w:rPr>
                <w:rFonts w:hint="eastAsia" w:ascii="仿宋" w:hAnsi="仿宋" w:eastAsia="仿宋" w:cs="仿宋"/>
                <w:b w:val="0"/>
                <w:bCs w:val="0"/>
                <w:color w:val="ff0000"/>
                <w:sz w:val="24"/>
                <w:highlight w:val="none"/>
              </w:rPr>
            </w:pPr>
            <w:r>
              <w:rPr>
                <w:rFonts w:hint="eastAsia" w:ascii="仿宋" w:hAnsi="仿宋" w:eastAsia="仿宋" w:cs="仿宋"/>
                <w:b w:val="0"/>
                <w:bCs w:val="0"/>
                <w:sz w:val="24"/>
                <w:highlight w:val="none"/>
              </w:rPr>
              <w:t xml:space="preserve">▲4、系统需具有标签过滤规则设置功能，支持对标签维度进行白名单规则、黑名单规则、过滤词的设置，使得AI标签在机器识别提取后、或人工手动标注后，对标签值进行清洗、过滤等数据治理，祛除干扰标签及无意义标签如你好、你们、他们、大家、早上等，最终得到符合业务需求的标签内容。</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5、标签库支持基于标签定义的维度，形成基础标签库、同义标签库、聚合标签库，沉淀标签库，标签暂存待审库的标签，经过人工审核后，可加入到基础、同义、聚合标签库，并且审核后的标签库标签数据量不少于10万词。</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▲6、支持对TXT、WORD、PPT、EXCEL、PDF等类型文档内容本身的文字进行全文检索。</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sz w:val="24"/>
                <w:highlight w:val="none"/>
              </w:rPr>
              <w:t xml:space="preserve">                     ▲7、影视剧管理</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(1)可以新建影视剧集合，以影视剧集方式集中管理、展现每集电视剧内容，并可点击电视剧集数直接观看。</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(2)支持在新建影视剧集时直接绑定影视剧子集内容，并设定总集数、设定剧集海报         (3)支持剧集独立标签编目，绑定视频子集并自动排序编号子集，支持剧集模板编目 。    </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▲8、资源下载时，支持选择水印模板，支持对所下载的媒体文件添加水印，水印模板支持配置添加功能。</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▲9、支持创建图集时批量上传图片，支持设置图集封面，支持“序号+图集名称”重命名每张图片，支持图集独立标签编目和图集模板编目，支持图集中直接浏览每张图片资源及信息。</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▲10、网盘式目录化管理方式，无需复杂化、程序化的固定使用方式，不同业务用户均可按需完成资源生产管理；并提供目录级的空间配额及权限控制，最大化存储空间的合理化利用及价值资料的快速归档利用。</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sz w:val="24"/>
                <w:highlight w:val="none"/>
              </w:rPr>
              <w:t xml:space="preserve">                                                                                               #11、系统提供图片库功能，对图片库的图片由系统自动完成结构化分析，并且人工可对结构化信息进行修正，构建形成专业的图片管理功能，包括但不限于等高模式的等比例图片浏览，提供快速预览模式，并且可放大预览，支持图片详情直接框选物体、框选人物进行直接搜索，支持图片详情浏览时</w:t>
            </w:r>
            <w:r>
              <w:rPr>
                <w:rFonts w:hint="eastAsia" w:ascii="仿宋" w:hAnsi="仿宋" w:eastAsia="仿宋" w:cs="仿宋"/>
                <w:b w:val="0"/>
                <w:bCs w:val="0"/>
                <w:sz w:val="24"/>
                <w:highlight w:val="none"/>
              </w:rPr>
              <w:t xml:space="preserve">的旋转预览，以及支持以镜头语言方式检索图片，实现景别、构图方式、主体色彩、图片格式、拍摄角度、是否敏感等图片镜头内容的快速查找，提供专业的图片管理和查找功能。                                                                                                                  ▲12、支持文件夹缩略图的自动拼接显示功能，将文件夹下资源的肖像自动拼接成该文件夹的缩略图，便于快速知晓该文件夹下的内容情况。</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▲13、系统支持通过B/S Web页面方式入库资源；系统支持通过C/S独立客户端方式入库资源；系统支持同时通过B/S和C/S方式入库，两种模式均支持单个素材上载，同时支持批量上载。</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w:t>
            </w:r>
            <w:r>
              <w:rPr>
                <w:rFonts w:hint="eastAsia" w:ascii="仿宋" w:hAnsi="仿宋" w:eastAsia="仿宋" w:cs="仿宋"/>
                <w:b w:val="0"/>
                <w:bCs w:val="0"/>
                <w:sz w:val="24"/>
                <w:highlight w:val="none"/>
              </w:rPr>
              <w:t xml:space="preserve">                                                                                                                                                                                                                                                            ▲14、</w:t>
            </w:r>
            <w:r>
              <w:rPr>
                <w:rFonts w:hint="eastAsia" w:ascii="仿宋" w:hAnsi="仿宋" w:eastAsia="仿宋" w:cs="仿宋"/>
                <w:b w:val="0"/>
                <w:bCs w:val="0"/>
                <w:color w:val="000000" w:themeColor="text1"/>
                <w:sz w:val="24"/>
                <w:highlight w:val="none"/>
              </w:rPr>
              <w:t xml:space="preserve">系统软硬件需</w:t>
            </w:r>
            <w:r>
              <w:rPr>
                <w:rFonts w:hint="eastAsia" w:ascii="仿宋" w:hAnsi="仿宋" w:eastAsia="仿宋" w:cs="仿宋"/>
                <w:b w:val="0"/>
                <w:bCs w:val="0"/>
                <w:color w:val="000000" w:themeColor="text1"/>
                <w:sz w:val="24"/>
                <w:highlight w:val="none"/>
                <w:lang w:val="en-US" w:eastAsia="zh-CN"/>
              </w:rPr>
              <w:t xml:space="preserve">满足</w:t>
            </w:r>
            <w:r>
              <w:rPr>
                <w:rFonts w:hint="eastAsia" w:ascii="仿宋" w:hAnsi="仿宋" w:eastAsia="仿宋" w:cs="仿宋"/>
                <w:b w:val="0"/>
                <w:bCs w:val="0"/>
                <w:color w:val="000000" w:themeColor="text1"/>
                <w:sz w:val="24"/>
                <w:highlight w:val="none"/>
              </w:rPr>
              <w:t xml:space="preserve">国家信创要求，各功能操作</w:t>
            </w:r>
            <w:r>
              <w:rPr>
                <w:rFonts w:hint="eastAsia" w:ascii="仿宋" w:hAnsi="仿宋" w:eastAsia="仿宋" w:cs="仿宋"/>
                <w:b w:val="0"/>
                <w:bCs w:val="0"/>
                <w:color w:val="000000" w:themeColor="text1"/>
                <w:sz w:val="24"/>
                <w:highlight w:val="none"/>
              </w:rPr>
              <w:t xml:space="preserve">正</w:t>
            </w:r>
            <w:r>
              <w:rPr>
                <w:rFonts w:hint="eastAsia" w:ascii="仿宋" w:hAnsi="仿宋" w:eastAsia="仿宋" w:cs="仿宋"/>
                <w:b w:val="0"/>
                <w:bCs w:val="0"/>
                <w:color w:val="000000" w:themeColor="text1"/>
                <w:sz w:val="24"/>
                <w:highlight w:val="none"/>
              </w:rPr>
              <w:t xml:space="preserve">常</w:t>
            </w:r>
            <w:r>
              <w:rPr>
                <w:rFonts w:hint="eastAsia" w:ascii="仿宋" w:hAnsi="仿宋" w:eastAsia="仿宋" w:cs="仿宋"/>
                <w:b w:val="0"/>
                <w:bCs w:val="0"/>
                <w:color w:val="000000" w:themeColor="text1"/>
                <w:sz w:val="24"/>
                <w:highlight w:val="none"/>
                <w:lang w:eastAsia="zh-CN"/>
              </w:rPr>
              <w:t xml:space="preserve">。</w:t>
            </w:r>
            <w:r>
              <w:rPr>
                <w:rFonts w:hint="eastAsia" w:ascii="仿宋" w:hAnsi="仿宋" w:eastAsia="仿宋" w:cs="仿宋"/>
                <w:b w:val="0"/>
                <w:bCs w:val="0"/>
                <w:color w:val="ff0000"/>
                <w:sz w:val="24"/>
                <w:highlight w:val="none"/>
              </w:rPr>
              <w:t xml:space="preserve">注：供应商需提供承诺书，承诺书格式自拟，承诺书内容需能够明确体现上述内容，未提供或提供的材料无法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供应商中标后未按照承诺内容提供的视为提供虚假材料谋取中标的违法行为</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配置要求：                                         </w:t>
            </w:r>
            <w:r>
              <w:rPr>
                <w:rFonts w:hint="eastAsia" w:ascii="仿宋" w:hAnsi="仿宋" w:eastAsia="仿宋" w:cs="仿宋"/>
                <w:b w:val="0"/>
                <w:bCs w:val="0"/>
                <w:sz w:val="24"/>
                <w:highlight w:val="none"/>
              </w:rPr>
              <w:t xml:space="preserve">                                                                                                      #15、主机：机架式2u服务器。                                                                                                                                          </w:t>
            </w:r>
            <w:r>
              <w:rPr>
                <w:rFonts w:hint="eastAsia" w:ascii="仿宋" w:hAnsi="仿宋" w:eastAsia="仿宋" w:cs="仿宋"/>
                <w:b w:val="0"/>
                <w:bCs w:val="0"/>
                <w:sz w:val="24"/>
                <w:highlight w:val="none"/>
              </w:rPr>
              <w:t xml:space="preserve">                                                                     国产CPU：2颗国产处理器，单颗主频≥2.6GHz，单颗核数≥24核。                                                                                                              #16、内存：≥128GB（32GB×4）。                    </w:t>
            </w:r>
            <w:r>
              <w:rPr>
                <w:rFonts w:hint="eastAsia" w:ascii="仿宋" w:hAnsi="仿宋" w:eastAsia="仿宋" w:cs="仿宋"/>
                <w:b w:val="0"/>
                <w:bCs w:val="0"/>
                <w:sz w:val="24"/>
                <w:highlight w:val="none"/>
              </w:rPr>
              <w:t xml:space="preserve">                                                                                                                    #17、系统硬盘：≥2.4TB SAS 10KRPM*2；                                                                                                               </w:t>
            </w:r>
            <w:r>
              <w:rPr>
                <w:rFonts w:hint="eastAsia" w:ascii="仿宋" w:hAnsi="仿宋" w:eastAsia="仿宋" w:cs="仿宋"/>
                <w:b w:val="0"/>
                <w:bCs w:val="0"/>
                <w:spacing w:val="1"/>
                <w:sz w:val="24"/>
                <w:highlight w:val="none"/>
              </w:rPr>
              <w:t xml:space="preserve">数据硬盘：≥8TB SATA*12。</w:t>
            </w:r>
            <w:r>
              <w:rPr>
                <w:rFonts w:hint="eastAsia" w:ascii="仿宋" w:hAnsi="仿宋" w:eastAsia="仿宋" w:cs="仿宋"/>
                <w:b w:val="0"/>
                <w:bCs w:val="0"/>
                <w:spacing w:val="0"/>
                <w:sz w:val="24"/>
                <w:highlight w:val="none"/>
              </w:rPr>
              <w:t xml:space="preserve"> </w:t>
            </w:r>
            <w:r>
              <w:rPr>
                <w:rFonts w:hint="eastAsia" w:ascii="仿宋" w:hAnsi="仿宋" w:eastAsia="仿宋" w:cs="仿宋"/>
                <w:b w:val="0"/>
                <w:bCs w:val="0"/>
                <w:sz w:val="24"/>
                <w:highlight w:val="none"/>
              </w:rPr>
              <w:t xml:space="preserve">                                                                                                                         #18、电源：900W冗余。                                                                                                                 </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8"/>
        </w:trPr>
        <w:tc>
          <w:tcPr>
            <w:gridSpan w:val="8"/>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b w:val="0"/>
                <w:bCs w:val="0"/>
                <w:sz w:val="24"/>
                <w:highlight w:val="none"/>
              </w:rPr>
            </w:pPr>
            <w:r>
              <w:rPr>
                <w:rFonts w:hint="eastAsia" w:ascii="仿宋" w:hAnsi="仿宋" w:eastAsia="仿宋" w:cs="仿宋"/>
                <w:b w:val="0"/>
                <w:bCs w:val="0"/>
                <w:sz w:val="28"/>
                <w:szCs w:val="28"/>
                <w:highlight w:val="none"/>
              </w:rPr>
              <w:t xml:space="preserve">二、配件</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交换机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#1、24口千兆以太网交换机。</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半高机柜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#1、600宽*1000深*1200高。</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#2、22U网孔前门,材质钢。</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320"/>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三脚架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#1、承重：≥16KG。</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#2、动态平衡：内置。</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#3、阻尼系统：2档。</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w:t>
            </w:r>
            <w:r>
              <w:rPr>
                <w:rFonts w:hint="eastAsia" w:ascii="仿宋" w:hAnsi="仿宋" w:eastAsia="仿宋" w:cs="仿宋"/>
                <w:b w:val="0"/>
                <w:bCs w:val="0"/>
                <w:spacing w:val="1"/>
                <w:sz w:val="24"/>
                <w:highlight w:val="none"/>
              </w:rPr>
              <w:t xml:space="preserve">俯仰角度：+85°/ -65°</w:t>
            </w:r>
            <w:r>
              <w:rPr>
                <w:rFonts w:hint="eastAsia" w:ascii="仿宋" w:hAnsi="仿宋" w:eastAsia="仿宋" w:cs="仿宋"/>
                <w:b w:val="0"/>
                <w:bCs w:val="0"/>
                <w:spacing w:val="0"/>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w:t>
            </w:r>
            <w:r>
              <w:rPr>
                <w:rFonts w:hint="eastAsia" w:ascii="仿宋" w:hAnsi="仿宋" w:eastAsia="仿宋" w:cs="仿宋"/>
                <w:b w:val="0"/>
                <w:bCs w:val="0"/>
                <w:spacing w:val="1"/>
                <w:sz w:val="24"/>
                <w:highlight w:val="none"/>
              </w:rPr>
              <w:t xml:space="preserve">脚架整体自重：≤10.9斤</w:t>
            </w:r>
            <w:r>
              <w:rPr>
                <w:rFonts w:hint="eastAsia" w:ascii="仿宋" w:hAnsi="仿宋" w:eastAsia="仿宋" w:cs="仿宋"/>
                <w:b w:val="0"/>
                <w:bCs w:val="0"/>
                <w:spacing w:val="6"/>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w:t>
            </w:r>
            <w:r>
              <w:rPr>
                <w:rFonts w:hint="eastAsia" w:ascii="仿宋" w:hAnsi="仿宋" w:eastAsia="仿宋" w:cs="仿宋"/>
                <w:b w:val="0"/>
                <w:bCs w:val="0"/>
                <w:spacing w:val="1"/>
                <w:sz w:val="24"/>
                <w:highlight w:val="none"/>
              </w:rPr>
              <w:t xml:space="preserve">脚架高度：91.5-187厘米</w:t>
            </w:r>
            <w:r>
              <w:rPr>
                <w:rFonts w:hint="eastAsia" w:ascii="仿宋" w:hAnsi="仿宋" w:eastAsia="仿宋" w:cs="仿宋"/>
                <w:b w:val="0"/>
                <w:bCs w:val="0"/>
                <w:spacing w:val="6"/>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#7、球碗直径：100毫米。</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#8、LED水平气泡。</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#9、脚架可以同时选配地板/中置延伸器。</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 独特人性化设计：脚架连接处（脚架最上端）配备可手抓的握把，方便使用人员抓握。</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59"/>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提词器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#1、21.5英寸16：9宽屏高清专业提词器液晶显示。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w:t>
            </w:r>
            <w:r>
              <w:rPr>
                <w:rFonts w:hint="eastAsia" w:ascii="仿宋" w:hAnsi="仿宋" w:eastAsia="仿宋" w:cs="仿宋"/>
                <w:b w:val="0"/>
                <w:bCs w:val="0"/>
                <w:spacing w:val="0"/>
                <w:sz w:val="24"/>
                <w:highlight w:val="none"/>
              </w:rPr>
              <w:t xml:space="preserve">尺寸：长为51cm，宽为35c</w:t>
            </w:r>
            <w:r>
              <w:rPr>
                <w:rFonts w:hint="eastAsia" w:ascii="仿宋" w:hAnsi="仿宋" w:eastAsia="仿宋" w:cs="仿宋"/>
                <w:b w:val="0"/>
                <w:bCs w:val="0"/>
                <w:spacing w:val="6"/>
                <w:sz w:val="24"/>
                <w:highlight w:val="none"/>
              </w:rPr>
              <w:t xml:space="preserve">m</w:t>
            </w: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#3、接口：HDMI、USB、VGA。</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#4、最新防眩光高亮显示技术，亮度可达800尼特，亮度可调。</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#5、提词器自带WINDOWS系统和提词软件。</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#6、采用多册介质膜无色差超薄增透2毫米分光镜，分光比2:8光损失小于2%。</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#7、导播、支持人都可以控制播音文稿。</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#8、控制方式：脚踏式控制器、键盘鼠标、无线遥控；增加暂停键，使主持人播音昂扬顿挫，更加操作自如。</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提词器采用国标铝合金CNC机床精雕加工成型，表面CNC阳极氧化处理；组件采用手拧螺丝设计，用户无需使用特殊工具，就能快速安装使用，而实现省时省力，同时根据用户不同使用场景，可对提词器进行角度调整，分体式安装等操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#10、显示器采用特殊控制电路，字符大，亮度高，文字清晰。</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#11、采用专业摄像机三角架，调节方便。</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#12、采用全中文操作平台和专用的提词器软件，操作方式灵活方便。</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59"/>
        </w:trPr>
        <w:tc>
          <w:tcPr>
            <w:gridSpan w:val="8"/>
            <w:shd w:val="clear" w:color="auto" w:fill="ffffff"/>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b w:val="0"/>
                <w:bCs w:val="0"/>
                <w:sz w:val="24"/>
                <w:highlight w:val="none"/>
              </w:rPr>
            </w:pPr>
            <w:r>
              <w:rPr>
                <w:rFonts w:hint="eastAsia" w:ascii="仿宋" w:hAnsi="仿宋" w:eastAsia="仿宋" w:cs="仿宋"/>
                <w:b w:val="0"/>
                <w:bCs w:val="0"/>
                <w:sz w:val="28"/>
                <w:szCs w:val="28"/>
                <w:highlight w:val="none"/>
              </w:rPr>
              <w:t xml:space="preserve">三、演播室灯光</w:t>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LED聚光灯</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#1、光 源：≥LED集成100W/颗。</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#2、额定电压：AC100V-240V/50-60HZ。</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#3、驱动方式：恒流驱动5A。</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#4、额定功率：≥100W；显色指数：Rａ≥90。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#5、出光角度：手动调焦(15-60度)。</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w:t>
            </w:r>
            <w:r>
              <w:rPr>
                <w:rStyle w:val="1007"/>
                <w:rFonts w:ascii="仿宋" w:hAnsi="仿宋" w:eastAsia="仿宋" w:cs="仿宋"/>
                <w:b w:val="0"/>
                <w:bCs w:val="0"/>
                <w:color w:val="000000"/>
                <w:sz w:val="24"/>
                <w:szCs w:val="24"/>
                <w:highlight w:val="none"/>
              </w:rPr>
              <w:t xml:space="preserve">6</w:t>
            </w:r>
            <w:r>
              <w:rPr>
                <w:rFonts w:hint="eastAsia" w:ascii="仿宋" w:hAnsi="仿宋" w:eastAsia="仿宋" w:cs="仿宋"/>
                <w:b w:val="0"/>
                <w:bCs w:val="0"/>
                <w:sz w:val="24"/>
                <w:highlight w:val="none"/>
              </w:rPr>
              <w:t xml:space="preserve">、</w:t>
            </w:r>
            <w:r>
              <w:rPr>
                <w:rStyle w:val="1007"/>
                <w:rFonts w:ascii="仿宋" w:hAnsi="仿宋" w:eastAsia="仿宋" w:cs="仿宋"/>
                <w:b w:val="0"/>
                <w:bCs w:val="0"/>
                <w:color w:val="000000"/>
                <w:spacing w:val="1"/>
                <w:sz w:val="24"/>
                <w:szCs w:val="24"/>
                <w:highlight w:val="none"/>
              </w:rPr>
              <w:t xml:space="preserve">外形尺寸≥L310*W270*H300mm</w:t>
            </w:r>
            <w:r>
              <w:rPr>
                <w:rStyle w:val="1007"/>
                <w:rFonts w:ascii="仿宋" w:hAnsi="仿宋" w:eastAsia="仿宋" w:cs="仿宋"/>
                <w:b w:val="0"/>
                <w:bCs w:val="0"/>
                <w:color w:val="000000"/>
                <w:spacing w:val="0"/>
                <w:sz w:val="24"/>
                <w:szCs w:val="24"/>
                <w:highlight w:val="none"/>
              </w:rPr>
              <w:t xml:space="preserve">。</w:t>
            </w:r>
            <w:r>
              <w:rPr>
                <w:rStyle w:val="1016"/>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w:t>
            </w:r>
            <w:r>
              <w:rPr>
                <w:rStyle w:val="1016"/>
                <w:rFonts w:ascii="仿宋" w:hAnsi="仿宋" w:eastAsia="仿宋" w:cs="仿宋"/>
                <w:b w:val="0"/>
                <w:bCs w:val="0"/>
                <w:color w:val="000000"/>
                <w:highlight w:val="none"/>
              </w:rPr>
              <w:t xml:space="preserve">7</w:t>
            </w:r>
            <w:r>
              <w:rPr>
                <w:rFonts w:hint="eastAsia" w:ascii="仿宋" w:hAnsi="仿宋" w:eastAsia="仿宋" w:cs="仿宋"/>
                <w:b w:val="0"/>
                <w:bCs w:val="0"/>
                <w:sz w:val="24"/>
                <w:highlight w:val="none"/>
              </w:rPr>
              <w:t xml:space="preserve">、</w:t>
            </w:r>
            <w:r>
              <w:rPr>
                <w:rStyle w:val="1016"/>
                <w:rFonts w:ascii="仿宋" w:hAnsi="仿宋" w:eastAsia="仿宋" w:cs="仿宋"/>
                <w:b w:val="0"/>
                <w:bCs w:val="0"/>
                <w:color w:val="000000"/>
                <w:highlight w:val="none"/>
              </w:rPr>
              <w:t xml:space="preserve">色彩效果：暖白/正白；</w:t>
            </w:r>
            <w:r>
              <w:rPr>
                <w:rStyle w:val="1016"/>
                <w:rFonts w:ascii="仿宋" w:hAnsi="仿宋" w:eastAsia="仿宋" w:cs="仿宋"/>
                <w:b w:val="0"/>
                <w:bCs w:val="0"/>
                <w:color w:val="000000"/>
                <w:highlight w:val="none"/>
              </w:rPr>
              <w:br w:type="textWrapping" w:clear="all"/>
            </w:r>
            <w:r>
              <w:rPr>
                <w:rStyle w:val="1016"/>
                <w:rFonts w:ascii="仿宋" w:hAnsi="仿宋" w:eastAsia="仿宋" w:cs="仿宋"/>
                <w:b w:val="0"/>
                <w:bCs w:val="0"/>
                <w:color w:val="000000"/>
                <w:highlight w:val="none"/>
              </w:rPr>
              <w:t xml:space="preserve">调光功能：0-100%线性电子调光。</w:t>
            </w:r>
            <w:r>
              <w:rPr>
                <w:rStyle w:val="1016"/>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w:t>
            </w:r>
            <w:r>
              <w:rPr>
                <w:rStyle w:val="1016"/>
                <w:rFonts w:ascii="仿宋" w:hAnsi="仿宋" w:eastAsia="仿宋" w:cs="仿宋"/>
                <w:b w:val="0"/>
                <w:bCs w:val="0"/>
                <w:color w:val="000000"/>
                <w:highlight w:val="none"/>
              </w:rPr>
              <w:t xml:space="preserve">8</w:t>
            </w:r>
            <w:r>
              <w:rPr>
                <w:rFonts w:hint="eastAsia" w:ascii="仿宋" w:hAnsi="仿宋" w:eastAsia="仿宋" w:cs="仿宋"/>
                <w:b w:val="0"/>
                <w:bCs w:val="0"/>
                <w:sz w:val="24"/>
                <w:highlight w:val="none"/>
              </w:rPr>
              <w:t xml:space="preserve">、</w:t>
            </w:r>
            <w:r>
              <w:rPr>
                <w:rStyle w:val="1016"/>
                <w:rFonts w:ascii="仿宋" w:hAnsi="仿宋" w:eastAsia="仿宋" w:cs="仿宋"/>
                <w:b w:val="0"/>
                <w:bCs w:val="0"/>
                <w:color w:val="000000"/>
                <w:highlight w:val="none"/>
              </w:rPr>
              <w:t xml:space="preserve">冷却系统：自然风冷散热 。</w:t>
            </w:r>
            <w:r>
              <w:rPr>
                <w:rStyle w:val="1016"/>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w:t>
            </w:r>
            <w:r>
              <w:rPr>
                <w:rStyle w:val="1007"/>
                <w:rFonts w:ascii="仿宋" w:hAnsi="仿宋" w:eastAsia="仿宋" w:cs="仿宋"/>
                <w:b w:val="0"/>
                <w:bCs w:val="0"/>
                <w:color w:val="000000"/>
                <w:sz w:val="24"/>
                <w:szCs w:val="24"/>
                <w:highlight w:val="none"/>
              </w:rPr>
              <w:t xml:space="preserve">9</w:t>
            </w:r>
            <w:r>
              <w:rPr>
                <w:rFonts w:hint="eastAsia" w:ascii="仿宋" w:hAnsi="仿宋" w:eastAsia="仿宋" w:cs="仿宋"/>
                <w:b w:val="0"/>
                <w:bCs w:val="0"/>
                <w:sz w:val="24"/>
                <w:highlight w:val="none"/>
              </w:rPr>
              <w:t xml:space="preserve">、</w:t>
            </w:r>
            <w:r>
              <w:rPr>
                <w:rStyle w:val="1007"/>
                <w:rFonts w:ascii="仿宋" w:hAnsi="仿宋" w:eastAsia="仿宋" w:cs="仿宋"/>
                <w:b w:val="0"/>
                <w:bCs w:val="0"/>
                <w:color w:val="000000"/>
                <w:sz w:val="24"/>
                <w:szCs w:val="24"/>
                <w:highlight w:val="none"/>
              </w:rPr>
              <w:t xml:space="preserve">净重：≥10kg。</w:t>
            </w:r>
            <w:r>
              <w:rPr>
                <w:rStyle w:val="1016"/>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w:t>
            </w:r>
            <w:r>
              <w:rPr>
                <w:rStyle w:val="1016"/>
                <w:rFonts w:ascii="仿宋" w:hAnsi="仿宋" w:eastAsia="仿宋" w:cs="仿宋"/>
                <w:b w:val="0"/>
                <w:bCs w:val="0"/>
                <w:color w:val="000000"/>
                <w:highlight w:val="none"/>
              </w:rPr>
              <w:t xml:space="preserve">10</w:t>
            </w:r>
            <w:r>
              <w:rPr>
                <w:rFonts w:hint="eastAsia" w:ascii="仿宋" w:hAnsi="仿宋" w:eastAsia="仿宋" w:cs="仿宋"/>
                <w:b w:val="0"/>
                <w:bCs w:val="0"/>
                <w:sz w:val="24"/>
                <w:highlight w:val="none"/>
              </w:rPr>
              <w:t xml:space="preserve">、</w:t>
            </w:r>
            <w:r>
              <w:rPr>
                <w:rStyle w:val="1016"/>
                <w:rFonts w:ascii="仿宋" w:hAnsi="仿宋" w:eastAsia="仿宋" w:cs="仿宋"/>
                <w:b w:val="0"/>
                <w:bCs w:val="0"/>
                <w:color w:val="000000"/>
                <w:highlight w:val="none"/>
              </w:rPr>
              <w:t xml:space="preserve">色 温：3200K/5600K，±150。</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169"/>
        </w:trPr>
        <w:tc>
          <w:tcPr>
            <w:tcBorders>
              <w:top w:val="single" w:color="000000" w:sz="4" w:space="0"/>
              <w:left w:val="single" w:color="000000" w:sz="4" w:space="0"/>
              <w:bottom w:val="non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7</w:t>
            </w:r>
            <w:r/>
          </w:p>
        </w:tc>
        <w:tc>
          <w:tcPr>
            <w:tcBorders>
              <w:top w:val="single" w:color="000000" w:sz="4" w:space="0"/>
              <w:left w:val="single" w:color="000000" w:sz="4" w:space="0"/>
              <w:bottom w:val="non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LED平板柔光灯</w:t>
            </w:r>
            <w:r/>
          </w:p>
        </w:tc>
        <w:tc>
          <w:tcPr>
            <w:gridSpan w:val="2"/>
            <w:tcBorders>
              <w:top w:val="single" w:color="000000" w:sz="4" w:space="0"/>
              <w:left w:val="single" w:color="000000" w:sz="4" w:space="0"/>
              <w:bottom w:val="non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#1.结温点:≥120度。</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#2.灯珠:SMD2835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#3.数量：≥600颗。</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#4.输入电压：AC220V/50HZ；功率：≥150w。</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#5.显色指数：Ra≥95（加扩散板实测）R9≥95，TLCI≥93。</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#6.光效:≥130lm/w。</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#7.色温： 3200K/5600K±150K，3200K-6500K(可调色温）。</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#8.光学系统：100%线性调光绝无频闪无噪音。</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#9.出光角度：115°；温升：≥25°。</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w:t>
            </w:r>
            <w:r>
              <w:rPr>
                <w:rFonts w:hint="eastAsia" w:ascii="仿宋" w:hAnsi="仿宋" w:eastAsia="仿宋" w:cs="仿宋"/>
                <w:b w:val="0"/>
                <w:bCs w:val="0"/>
                <w:spacing w:val="1"/>
                <w:sz w:val="24"/>
                <w:highlight w:val="none"/>
              </w:rPr>
              <w:t xml:space="preserve">铝基板导热系数：≥1.5</w:t>
            </w:r>
            <w:r>
              <w:rPr>
                <w:rFonts w:hint="eastAsia" w:ascii="仿宋" w:hAnsi="仿宋" w:eastAsia="仿宋" w:cs="仿宋"/>
                <w:b w:val="0"/>
                <w:bCs w:val="0"/>
                <w:spacing w:val="-2"/>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#11.操作：数码管显示。</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#12.控制协议：DMX512，RDM双向协议。</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#13.通道模式：单色1个通道，双色4通道。</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#14.信号线：信号线三芯卡侬头输入，信号线三芯芯卡侬座输出。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#15.电源线：航空插头输入，输出。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#16.操作温度：-20~+50℃。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#17.存放温度：-20~+60℃。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#18.外壳：金属外壳。</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#19.颜色：黑色。</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w:t>
            </w:r>
            <w:r>
              <w:rPr>
                <w:rStyle w:val="1007"/>
                <w:rFonts w:ascii="仿宋" w:hAnsi="仿宋" w:eastAsia="仿宋" w:cs="仿宋"/>
                <w:b w:val="0"/>
                <w:bCs w:val="0"/>
                <w:color w:val="000000"/>
                <w:sz w:val="24"/>
                <w:szCs w:val="24"/>
                <w:highlight w:val="none"/>
              </w:rPr>
              <w:t xml:space="preserve">20.尺寸：≥500mm*270mm。</w:t>
            </w:r>
            <w:r>
              <w:rPr>
                <w:rStyle w:val="1007"/>
                <w:rFonts w:ascii="仿宋" w:hAnsi="仿宋" w:eastAsia="仿宋" w:cs="仿宋"/>
                <w:b w:val="0"/>
                <w:bCs w:val="0"/>
                <w:color w:val="000000"/>
                <w:sz w:val="24"/>
                <w:szCs w:val="24"/>
                <w:highlight w:val="none"/>
              </w:rPr>
              <w:br w:type="textWrapping" w:clear="all"/>
            </w:r>
            <w:r>
              <w:rPr>
                <w:rFonts w:hint="eastAsia" w:ascii="仿宋" w:hAnsi="仿宋" w:eastAsia="仿宋" w:cs="仿宋"/>
                <w:b w:val="0"/>
                <w:bCs w:val="0"/>
                <w:sz w:val="24"/>
                <w:highlight w:val="none"/>
              </w:rPr>
              <w:t xml:space="preserve">#</w:t>
            </w:r>
            <w:r>
              <w:rPr>
                <w:rStyle w:val="1007"/>
                <w:rFonts w:ascii="仿宋" w:hAnsi="仿宋" w:eastAsia="仿宋" w:cs="仿宋"/>
                <w:b w:val="0"/>
                <w:bCs w:val="0"/>
                <w:color w:val="000000"/>
                <w:sz w:val="24"/>
                <w:szCs w:val="24"/>
                <w:highlight w:val="none"/>
              </w:rPr>
              <w:t xml:space="preserve">21.净量：≥10KG。</w:t>
            </w:r>
            <w:r/>
          </w:p>
        </w:tc>
        <w:tc>
          <w:tcPr>
            <w:tcBorders>
              <w:top w:val="single" w:color="000000" w:sz="4" w:space="0"/>
              <w:left w:val="single" w:color="000000" w:sz="4" w:space="0"/>
              <w:bottom w:val="non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30</w:t>
            </w:r>
            <w:r/>
          </w:p>
        </w:tc>
        <w:tc>
          <w:tcPr>
            <w:tcBorders>
              <w:top w:val="single" w:color="000000" w:sz="4" w:space="0"/>
              <w:left w:val="single" w:color="000000" w:sz="4" w:space="0"/>
              <w:bottom w:val="non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non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844"/>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数字调光台</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#1.带RDM功能，可直接在控台上面设置灯的地址码。                                                                                                       #2.DMX512/1990标准，最大1024个DMX控制通道，两路光电隔离信号输出。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#3.最大控制96台电脑灯或96路调光。</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#4.使用珍珠灯库（R20格式灯库），且控台上可自行编写灯库。</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 带背光的LCD显示屏，首创的中英文显示可切换界面。面板中英文可选。</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#6.内置图形轨迹发生器，有135个内置图形，方便用户对电脑灯进行图形轨迹控制，如画圆、螺旋、彩虹、追逐等多种效果。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#7.图形参数（如：振幅、速度、间隔、波浪、方向）均可独立设置，更方便快捷的做出想要的造型和场景。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#8.每个场景可保存图形数量5个；同时可运行图形数量10个。</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#9.可储存60个素材。</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#10.</w:t>
            </w:r>
            <w:r>
              <w:rPr>
                <w:rFonts w:hint="eastAsia" w:ascii="仿宋" w:hAnsi="仿宋" w:eastAsia="仿宋" w:cs="仿宋"/>
                <w:b w:val="0"/>
                <w:bCs w:val="0"/>
                <w:sz w:val="24"/>
                <w:highlight w:val="none"/>
                <w:lang w:val="en-US" w:eastAsia="zh-CN"/>
              </w:rPr>
              <w:t xml:space="preserve">支持</w:t>
            </w:r>
            <w:r>
              <w:rPr>
                <w:rFonts w:hint="eastAsia" w:ascii="仿宋" w:hAnsi="仿宋" w:eastAsia="仿宋" w:cs="仿宋"/>
                <w:b w:val="0"/>
                <w:bCs w:val="0"/>
                <w:sz w:val="24"/>
                <w:highlight w:val="none"/>
              </w:rPr>
              <w:t xml:space="preserve">独享素材。</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#11.可储存60个重演场景，用于储存多步场景和单步场景；每个多步场景最多可储存600个单步。</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#12.可同时输出和运行10个重演场景。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#13.带10根集控推杆；按键点控和推杆集控兼容。</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#14.支持重新配节地址码、垂直水平交换、通道输出反向等功能。</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#15.关机或者突发断电等情况数据可记忆保持。</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#16.U盘可备份控台数据，并支持重新导入到控台使用，同型号控台数据可共享。</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#17.支持远程软件升级，随时随地增加新的功能。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#18.预置推杆可控制电脑灯的属性，属性控制更方便快捷。</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#19.支持立即黑场。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#20.</w:t>
            </w:r>
            <w:r>
              <w:rPr>
                <w:rStyle w:val="1016"/>
                <w:rFonts w:ascii="仿宋" w:hAnsi="仿宋" w:eastAsia="仿宋" w:cs="仿宋"/>
                <w:b w:val="0"/>
                <w:bCs w:val="0"/>
                <w:color w:val="000000"/>
                <w:highlight w:val="none"/>
              </w:rPr>
              <w:t xml:space="preserve">专业鹅颈工作灯，适合室内外演出使用。</w:t>
            </w:r>
            <w:r>
              <w:rPr>
                <w:rStyle w:val="1016"/>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#21.</w:t>
            </w:r>
            <w:r>
              <w:rPr>
                <w:rStyle w:val="1016"/>
                <w:rFonts w:ascii="仿宋" w:hAnsi="仿宋" w:eastAsia="仿宋" w:cs="仿宋"/>
                <w:b w:val="0"/>
                <w:bCs w:val="0"/>
                <w:color w:val="000000"/>
                <w:spacing w:val="0"/>
                <w:highlight w:val="none"/>
              </w:rPr>
              <w:t xml:space="preserve">产品尺寸：≥485*400*105</w:t>
            </w:r>
            <w:r>
              <w:rPr>
                <w:rStyle w:val="1016"/>
                <w:rFonts w:ascii="仿宋" w:hAnsi="仿宋" w:eastAsia="仿宋" w:cs="仿宋"/>
                <w:b w:val="0"/>
                <w:bCs w:val="0"/>
                <w:color w:val="000000"/>
                <w:spacing w:val="2"/>
                <w:highlight w:val="none"/>
              </w:rPr>
              <w:t xml:space="preserve">。</w:t>
            </w:r>
            <w:r>
              <w:rPr>
                <w:rStyle w:val="1016"/>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#22.</w:t>
            </w:r>
            <w:r>
              <w:rPr>
                <w:rStyle w:val="1016"/>
                <w:rFonts w:ascii="仿宋" w:hAnsi="仿宋" w:eastAsia="仿宋" w:cs="仿宋"/>
                <w:b w:val="0"/>
                <w:bCs w:val="0"/>
                <w:color w:val="000000"/>
                <w:highlight w:val="none"/>
              </w:rPr>
              <w:t xml:space="preserve">电源：AC 100 -240V / 50-60Hz。</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327"/>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DMX512信号放大器</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#1.DMX 数字信号的放大及分配功能。</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#2.一路输入八路输出，输入与输出之间采用光电隔离，保护系统不受损坏。</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#3.支持热插拔，具备控制信号中断输出自动保持功能。</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#4.信号放大后可传输 300m。</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#5.每个输出端口对应一台设备。</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w:t>
            </w:r>
            <w:r>
              <w:rPr>
                <w:rFonts w:hint="eastAsia" w:ascii="仿宋" w:hAnsi="仿宋" w:eastAsia="仿宋" w:cs="仿宋"/>
                <w:b w:val="0"/>
                <w:bCs w:val="0"/>
                <w:spacing w:val="1"/>
                <w:sz w:val="24"/>
                <w:highlight w:val="none"/>
              </w:rPr>
              <w:t xml:space="preserve">工作电压:单相220V/50Hz</w:t>
            </w:r>
            <w:r>
              <w:rPr>
                <w:rFonts w:hint="eastAsia" w:ascii="仿宋" w:hAnsi="仿宋" w:eastAsia="仿宋" w:cs="仿宋"/>
                <w:b w:val="0"/>
                <w:bCs w:val="0"/>
                <w:spacing w:val="4"/>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#7.配相配套的相关机柜。</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直通柜</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#1.直通柜输出48路×2Kw。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#2.柜体采用优质钢板(板厚1.2mm)加工而成,表面喷塑处理。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#3.直通柜设有进线总开关，下设48路分开关。</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#4.符合供电规范。</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#5.空气开关与演播室直通回路编号相对应。</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#6.配相应底座。</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固定挂灯网架</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#1.网格规格："田”字型，间距600mm，网架材料采用直径不小于46 mm钢管。</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#2.演播室仅灯光设备要求固定挂灯网架净承重≥80kg/平米。</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#3.钢材表面应做黑色防锈处理。</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恒力铰链吊杆</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rPr>
              <w:t xml:space="preserve">#1、</w:t>
            </w:r>
            <w:r>
              <w:rPr>
                <w:rFonts w:hint="eastAsia" w:ascii="仿宋" w:hAnsi="仿宋" w:eastAsia="仿宋" w:cs="仿宋"/>
                <w:b w:val="0"/>
                <w:bCs w:val="0"/>
                <w:sz w:val="24"/>
                <w:highlight w:val="none"/>
                <w:lang w:val="en-US" w:eastAsia="zh-CN"/>
              </w:rPr>
              <w:t xml:space="preserve">1.5米</w:t>
            </w:r>
            <w:r>
              <w:rPr>
                <w:rFonts w:hint="eastAsia" w:ascii="仿宋" w:hAnsi="仿宋" w:eastAsia="仿宋" w:cs="仿宋"/>
                <w:b w:val="0"/>
                <w:bCs w:val="0"/>
                <w:sz w:val="24"/>
                <w:highlight w:val="none"/>
              </w:rPr>
              <w:t xml:space="preserve">恒力铰链吊杆</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承重</w:t>
            </w: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none"/>
                <w:lang w:val="en-US" w:eastAsia="zh-CN"/>
              </w:rPr>
              <w:t xml:space="preserve">15</w:t>
            </w:r>
            <w:r>
              <w:rPr>
                <w:rFonts w:hint="eastAsia" w:ascii="仿宋" w:hAnsi="仿宋" w:eastAsia="仿宋" w:cs="仿宋"/>
                <w:b w:val="0"/>
                <w:bCs w:val="0"/>
                <w:sz w:val="24"/>
                <w:highlight w:val="none"/>
              </w:rPr>
              <w:t xml:space="preserve">kg</w:t>
            </w:r>
            <w:r>
              <w:rPr>
                <w:rFonts w:hint="eastAsia" w:ascii="仿宋" w:hAnsi="仿宋" w:eastAsia="仿宋" w:cs="仿宋"/>
                <w:b w:val="0"/>
                <w:bCs w:val="0"/>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灯具号码牌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#1、灯具号码牌。</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灯具信号接插件</w:t>
            </w:r>
            <w:r>
              <w:rPr>
                <w:rFonts w:hint="eastAsia" w:ascii="仿宋" w:hAnsi="仿宋" w:eastAsia="仿宋" w:cs="仿宋"/>
                <w:sz w:val="24"/>
                <w:highlight w:val="none"/>
              </w:rPr>
              <w:br w:type="textWrapping" w:clear="all"/>
            </w:r>
            <w:r>
              <w:rPr>
                <w:rFonts w:hint="eastAsia" w:ascii="仿宋" w:hAnsi="仿宋" w:eastAsia="仿宋" w:cs="仿宋"/>
                <w:sz w:val="24"/>
                <w:highlight w:val="none"/>
              </w:rPr>
              <w:t xml:space="preserve">（公头）</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pacing w:val="1"/>
                <w:sz w:val="24"/>
                <w:highlight w:val="none"/>
              </w:rPr>
              <w:t xml:space="preserve">#1、（公头）灯具信号接插件</w:t>
            </w:r>
            <w:r>
              <w:rPr>
                <w:rFonts w:hint="eastAsia" w:ascii="仿宋" w:hAnsi="仿宋" w:eastAsia="仿宋" w:cs="仿宋"/>
                <w:b w:val="0"/>
                <w:bCs w:val="0"/>
                <w:spacing w:val="8"/>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灯具电源接插件</w:t>
            </w:r>
            <w:r>
              <w:rPr>
                <w:rFonts w:hint="eastAsia" w:ascii="仿宋" w:hAnsi="仿宋" w:eastAsia="仿宋" w:cs="仿宋"/>
                <w:sz w:val="24"/>
                <w:highlight w:val="none"/>
              </w:rPr>
              <w:br w:type="textWrapping" w:clear="all"/>
            </w:r>
            <w:r>
              <w:rPr>
                <w:rFonts w:hint="eastAsia" w:ascii="仿宋" w:hAnsi="仿宋" w:eastAsia="仿宋" w:cs="仿宋"/>
                <w:sz w:val="24"/>
                <w:highlight w:val="none"/>
              </w:rPr>
              <w:t xml:space="preserve">（公头）</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pacing w:val="1"/>
                <w:sz w:val="24"/>
                <w:highlight w:val="none"/>
              </w:rPr>
              <w:t xml:space="preserve">#1、（公头）灯具电源接插件</w:t>
            </w:r>
            <w:r>
              <w:rPr>
                <w:rFonts w:hint="eastAsia" w:ascii="仿宋" w:hAnsi="仿宋" w:eastAsia="仿宋" w:cs="仿宋"/>
                <w:b w:val="0"/>
                <w:bCs w:val="0"/>
                <w:spacing w:val="8"/>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3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灯具信号接插件</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#1、灯具信号接插件。</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44"/>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灯具电源接插件</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#1、灯具电源接插件。</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4"/>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信号分线盒</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#1、信号分线盒。</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51"/>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电源分线盒</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#1、电源分线盒。</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灯控杆</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#1、用于拉伸调整灯具角度。</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电缆桥架</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#1、用于放置强弱电线缆线槽（具体根据现场情况铺设）。</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ascii="仿宋" w:hAnsi="仿宋" w:eastAsia="仿宋" w:cs="仿宋"/>
                <w:sz w:val="24"/>
                <w:highlight w:val="none"/>
              </w:rPr>
            </w:pPr>
            <w:r>
              <w:rPr>
                <w:rFonts w:hint="eastAsia" w:ascii="仿宋" w:hAnsi="仿宋" w:eastAsia="仿宋" w:cs="仿宋"/>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29"/>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线缆线材</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#1、电源线：3×1.5，</w:t>
            </w:r>
            <w:r>
              <w:rPr>
                <w:rFonts w:hint="eastAsia" w:ascii="仿宋" w:hAnsi="仿宋" w:eastAsia="仿宋" w:cs="仿宋"/>
                <w:b w:val="0"/>
                <w:bCs w:val="0"/>
                <w:sz w:val="24"/>
                <w:highlight w:val="none"/>
                <w:lang w:val="en-US" w:eastAsia="zh-CN"/>
              </w:rPr>
              <w:t xml:space="preserve">长度500M；</w:t>
            </w:r>
            <w:r>
              <w:rPr>
                <w:rFonts w:hint="eastAsia" w:ascii="仿宋" w:hAnsi="仿宋" w:eastAsia="仿宋" w:cs="仿宋"/>
                <w:b w:val="0"/>
                <w:bCs w:val="0"/>
                <w:sz w:val="24"/>
                <w:highlight w:val="none"/>
              </w:rPr>
              <w:t xml:space="preserve"> 控制线：2×0.3</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长度500M</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具体根据图纸等综合考虑</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批次</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29"/>
        </w:trPr>
        <w:tc>
          <w:tcPr>
            <w:gridSpan w:val="8"/>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b w:val="0"/>
                <w:bCs w:val="0"/>
                <w:sz w:val="24"/>
                <w:highlight w:val="none"/>
              </w:rPr>
            </w:pPr>
            <w:r>
              <w:rPr>
                <w:rFonts w:hint="eastAsia" w:ascii="仿宋" w:hAnsi="仿宋" w:eastAsia="仿宋" w:cs="仿宋"/>
                <w:b w:val="0"/>
                <w:bCs w:val="0"/>
                <w:sz w:val="28"/>
                <w:szCs w:val="28"/>
                <w:highlight w:val="none"/>
              </w:rPr>
              <w:t xml:space="preserve">四、配套办公设备</w:t>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演播桌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Style w:val="1002"/>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1.具体根据设计图：弧长2600mm*宽650mm*高820mm。</w:t>
            </w:r>
            <w:r/>
          </w:p>
          <w:p>
            <w:pPr>
              <w:jc w:val="left"/>
              <w:widowControl/>
              <w:rPr>
                <w:rStyle w:val="1002"/>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2.采用环保中密板，经防潮、防虫、防腐处理面漆采用钢琴烤漆工艺,底漆采用PE不饱和树脂漆，符合欧洲环保要求；采用5底2面油漆方式，流平度高,漆膜丰满，底漆为封闭漆。</w:t>
            </w:r>
            <w:r/>
          </w:p>
          <w:p>
            <w:pPr>
              <w:jc w:val="left"/>
              <w:widowControl/>
              <w:rPr>
                <w:rStyle w:val="1002"/>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3.满足2人进行节目播报。</w:t>
            </w:r>
            <w:r/>
          </w:p>
          <w:p>
            <w:pPr>
              <w:jc w:val="left"/>
              <w:widowControl/>
              <w:rPr>
                <w:rStyle w:val="1002"/>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4.走线方式：厚屏内部走线，具备强弱电分开走线功能，走线孔内须经过毛刺处理，防止刮伤线路。</w:t>
            </w:r>
            <w:r/>
          </w:p>
          <w:p>
            <w:pPr>
              <w:jc w:val="left"/>
              <w:widowControl/>
              <w:rPr>
                <w:rStyle w:val="1002"/>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5.铆钉结构对接安装。</w:t>
            </w:r>
            <w:r/>
          </w:p>
          <w:p>
            <w:pPr>
              <w:jc w:val="left"/>
              <w:widowControl/>
              <w:rPr>
                <w:rStyle w:val="1002"/>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6.灯箱深度100 内部涂装白色涂料 。</w:t>
            </w:r>
            <w:r/>
          </w:p>
          <w:p>
            <w:pPr>
              <w:jc w:val="left"/>
              <w:widowControl/>
              <w:rPr>
                <w:rStyle w:val="1002"/>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7.3厚uv巴力软膜定制。</w:t>
            </w:r>
            <w:r/>
          </w:p>
          <w:p>
            <w:pPr>
              <w:jc w:val="left"/>
              <w:widowControl/>
              <w:rPr>
                <w:rStyle w:val="1002"/>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8.电源通过AC220v转DC12v变压器，变压器功率不小于100w。</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9.加固支架及工业级万向轮6个。</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演播椅</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ascii="仿宋" w:hAnsi="仿宋" w:eastAsia="微软雅黑" w:cs="仿宋"/>
                <w:b w:val="0"/>
                <w:bCs w:val="0"/>
                <w:sz w:val="24"/>
                <w:highlight w:val="none"/>
              </w:rPr>
            </w:pPr>
            <w:r>
              <w:rPr>
                <w:rFonts w:hint="eastAsia" w:ascii="仿宋" w:hAnsi="仿宋" w:eastAsia="仿宋" w:cs="仿宋"/>
                <w:b w:val="0"/>
                <w:bCs w:val="0"/>
                <w:sz w:val="24"/>
                <w:highlight w:val="none"/>
              </w:rPr>
              <w:t xml:space="preserve">#</w:t>
            </w:r>
            <w:r>
              <w:rPr>
                <w:rStyle w:val="1002"/>
                <w:rFonts w:ascii="仿宋" w:hAnsi="仿宋" w:eastAsia="仿宋" w:cs="仿宋"/>
                <w:b w:val="0"/>
                <w:bCs w:val="0"/>
                <w:color w:val="000000"/>
                <w:highlight w:val="none"/>
              </w:rPr>
              <w:t xml:space="preserve">1.高脚凳升降旋转椅子，PU皮椅面、高密度海绵、金属配件，高度55CM-78CM可调。</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把</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访谈沙发及茶几组合</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单人沙发两张，茶几一张</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#1.金属结构固定脚。                   #2.沙发采用现代简洁风布艺软包，配优质回弹海绵，</w:t>
            </w:r>
            <w:r>
              <w:rPr>
                <w:rFonts w:hint="eastAsia" w:ascii="仿宋" w:hAnsi="仿宋" w:eastAsia="仿宋" w:cs="仿宋"/>
                <w:b w:val="0"/>
                <w:bCs w:val="0"/>
                <w:spacing w:val="87"/>
                <w:sz w:val="24"/>
                <w:highlight w:val="none"/>
              </w:rPr>
              <w:t xml:space="preserve">尺寸67</w:t>
            </w:r>
            <w:r>
              <w:rPr>
                <w:rFonts w:hint="eastAsia" w:ascii="仿宋" w:hAnsi="仿宋" w:eastAsia="仿宋" w:cs="仿宋"/>
                <w:b w:val="0"/>
                <w:bCs w:val="0"/>
                <w:spacing w:val="4"/>
                <w:sz w:val="24"/>
                <w:highlight w:val="none"/>
              </w:rPr>
              <w:t xml:space="preserve">7</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pacing w:val="330"/>
                <w:sz w:val="24"/>
                <w:highlight w:val="none"/>
              </w:rPr>
              <w:t xml:space="preserve">*58</w:t>
            </w:r>
            <w:r>
              <w:rPr>
                <w:rFonts w:hint="eastAsia" w:ascii="仿宋" w:hAnsi="仿宋" w:eastAsia="仿宋" w:cs="仿宋"/>
                <w:b w:val="0"/>
                <w:bCs w:val="0"/>
                <w:spacing w:val="0"/>
                <w:sz w:val="24"/>
                <w:highlight w:val="none"/>
              </w:rPr>
              <w:t xml:space="preserve">6</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pacing w:val="330"/>
                <w:sz w:val="24"/>
                <w:highlight w:val="none"/>
              </w:rPr>
              <w:t xml:space="preserve">*60</w:t>
            </w:r>
            <w:r>
              <w:rPr>
                <w:rFonts w:hint="eastAsia" w:ascii="仿宋" w:hAnsi="仿宋" w:eastAsia="仿宋" w:cs="仿宋"/>
                <w:b w:val="0"/>
                <w:bCs w:val="0"/>
                <w:spacing w:val="0"/>
                <w:sz w:val="24"/>
                <w:highlight w:val="none"/>
              </w:rPr>
              <w:t xml:space="preserve">0</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z w:val="24"/>
                <w:highlight w:val="none"/>
              </w:rPr>
              <w:t xml:space="preserve">。</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#3.茶几：碳素钢材质，桌面高密度板材质；直径80CM,高度是450</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z w:val="24"/>
                <w:highlight w:val="none"/>
              </w:rPr>
              <w:t xml:space="preserve">-550</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z w:val="24"/>
                <w:highlight w:val="none"/>
              </w:rPr>
              <w:t xml:space="preserve">之间。</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组</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控制桌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#1.尺寸：2100*600*750mm。</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#2.主要承重材料采用铝合金型材搭建、配合冷轧钢板材料厚度≥2.0mm。其余材料厚度≥1.2mm等。表面静电喷塑。</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#3.按照底柜配置，底柜箱体采用铝合金型材搭建、前后部采用钢板加工开门形式封闭；下箱采用铝合金型材搭建，底柜前后门为转轴式，平面台上可嵌入式安装各类设备；下箱12U高度。</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#4.每单元可配置6个多功能PDU插孔的电源插座1根；设备安装角铁；装饰U板。</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#5.侧方采用木制品制作，外喷进口聚酯漆，操作台平面台采用防火板贴面，防火板：选用高密度板为基材，表面采用优质防火板贴面，采用塑料或高档金属油漆封边。</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#6.金属结构件与机房接地环接通，接地电阻&lt;1Ω，绝缘电阻应&gt;1000MΩ。</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#7.表面处理工艺：A、金属部分: 产品成形--去油去锈--加温热磷化--静电喷塑，漆膜富有现代感，内部镀锌件均为采用热镀锌钝彩工艺。B、木质部分:防火底漆,采用五底三面工艺,高档聚脂面漆。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#8.灯箱及灯槽深度100 内部涂装白色涂料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#9.边缘发光灯带封3mm厚乳白色亚克力，内置B5050规格灯带、每米功率不小于12w。</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办公桌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#1.具体根据设计图：1200*600*750。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#2.基材：三聚氰胺饰面人造板，符合GB/T15102-2006浸渍胶膜。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#3.装饰面人造板标准要求，其中甲醛释放量≤0.1mg/L。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#4.走线方式：厚屏内部走线，具备强弱电分开走线功能，走线孔内须经过毛刺处理，防止刮伤线路。加厚可藏线装插座。</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#5.五金件：符合QB/T 2189-2013家具五金杯。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#6.含活动柜。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#7.含磨砂玻璃挡板.</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9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办公椅子</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rPr>
              <w:t xml:space="preserve">#1.饰面：椅背采用优质透气网布面料，椅座采用优质麻绒面料。</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#2.海绵：优质回弹海绵。</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#3.成型胶合板：采用环保成型胶合板，其中甲醛释放量≤0.5mg/L，厚度≥12mm。</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#4.中班蝴蝶底盘带原位锁定。</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#5.固定扶手。</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w:t>
            </w:r>
            <w:r>
              <w:rPr>
                <w:rFonts w:hint="eastAsia" w:ascii="仿宋" w:hAnsi="仿宋" w:eastAsia="仿宋" w:cs="仿宋"/>
                <w:b w:val="0"/>
                <w:bCs w:val="0"/>
                <w:sz w:val="24"/>
                <w:highlight w:val="none"/>
                <w:lang w:val="en-US" w:eastAsia="zh-CN"/>
              </w:rPr>
              <w:t xml:space="preserve">防爆</w:t>
            </w:r>
            <w:r>
              <w:rPr>
                <w:rFonts w:hint="eastAsia" w:ascii="仿宋" w:hAnsi="仿宋" w:eastAsia="仿宋" w:cs="仿宋"/>
                <w:b w:val="0"/>
                <w:bCs w:val="0"/>
                <w:sz w:val="24"/>
                <w:highlight w:val="none"/>
              </w:rPr>
              <w:t xml:space="preserve">气压棒</w:t>
            </w:r>
            <w:r>
              <w:rPr>
                <w:rFonts w:hint="eastAsia" w:ascii="仿宋" w:hAnsi="仿宋" w:eastAsia="仿宋" w:cs="仿宋"/>
                <w:b w:val="0"/>
                <w:bCs w:val="0"/>
                <w:sz w:val="24"/>
                <w:highlight w:val="none"/>
                <w:lang w:eastAsia="zh-CN"/>
              </w:rPr>
              <w:t xml:space="preserve">。</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#7.五星脚：优质材料压铸而成，精抛处理。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#8.椅轮：”合成尼龙纤维树脂材料制成，活动自如，耐磨性及其.它理化性能均达到国家标准测试。                     </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#9.尺寸：500*579*600。</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把</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9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定制收纳柜</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w:t>
            </w:r>
            <w:r>
              <w:rPr>
                <w:rFonts w:hint="eastAsia" w:ascii="仿宋" w:hAnsi="仿宋" w:eastAsia="仿宋" w:cs="仿宋"/>
                <w:b w:val="0"/>
                <w:bCs w:val="0"/>
                <w:spacing w:val="0"/>
                <w:sz w:val="24"/>
                <w:highlight w:val="none"/>
              </w:rPr>
              <w:t xml:space="preserve">衣柜，尺寸2520mm*2600mm*420m</w:t>
            </w:r>
            <w:r>
              <w:rPr>
                <w:rFonts w:hint="eastAsia" w:ascii="仿宋" w:hAnsi="仿宋" w:eastAsia="仿宋" w:cs="仿宋"/>
                <w:b w:val="0"/>
                <w:bCs w:val="0"/>
                <w:spacing w:val="8"/>
                <w:sz w:val="24"/>
                <w:highlight w:val="none"/>
              </w:rPr>
              <w:t xml:space="preserve">m</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#2.基材：三聚氰胺饰面人造板，符合GB/T15102-2006浸渍胶膜。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#3.装饰面人造板标准要求，其中甲醛释放量≤0.05mg/m³。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#4.五金件：优质五金品牌，符合QB/T 2189-2013家具五金杯。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#5.优质铰链，QB/T 2454-2013家具五金抽屉导轨，锁符合QB/T 1621-2015或GB/T 3325-2008技术标准等相关标准。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#6.含柜门，三个隔间分别含两个抽屉。</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非编桌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钢木结构：</w:t>
            </w:r>
            <w:r>
              <w:rPr>
                <w:rFonts w:hint="eastAsia" w:ascii="仿宋" w:hAnsi="仿宋" w:eastAsia="仿宋" w:cs="仿宋"/>
                <w:b w:val="0"/>
                <w:bCs w:val="0"/>
                <w:spacing w:val="1"/>
                <w:sz w:val="24"/>
                <w:highlight w:val="none"/>
                <w:lang w:val="en-US" w:eastAsia="zh-CN"/>
              </w:rPr>
              <w:t xml:space="preserve">尺寸</w:t>
            </w:r>
            <w:r>
              <w:rPr>
                <w:rFonts w:hint="eastAsia" w:ascii="仿宋" w:hAnsi="仿宋" w:eastAsia="仿宋" w:cs="仿宋"/>
                <w:b w:val="0"/>
                <w:bCs w:val="0"/>
                <w:spacing w:val="1"/>
                <w:sz w:val="24"/>
                <w:highlight w:val="none"/>
              </w:rPr>
              <w:t xml:space="preserve">1600*650*750</w:t>
            </w:r>
            <w:r>
              <w:rPr>
                <w:rFonts w:hint="eastAsia" w:ascii="仿宋" w:hAnsi="仿宋" w:eastAsia="仿宋" w:cs="仿宋"/>
                <w:b w:val="0"/>
                <w:bCs w:val="0"/>
                <w:spacing w:val="-2"/>
                <w:sz w:val="24"/>
                <w:highlight w:val="none"/>
              </w:rPr>
              <w:t xml:space="preserve">。</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#1.基础材料板:选用E0级中密度板、满足GB/T18580-2017要求,甲醛释放量≤0.124mg/m³。</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#2.中密度板:选用E0级中纤板、E0级刨花板,满足GB/T18580-2017要求，</w:t>
            </w:r>
            <w:r>
              <w:rPr>
                <w:rFonts w:hint="eastAsia" w:ascii="仿宋" w:hAnsi="仿宋" w:eastAsia="仿宋" w:cs="仿宋"/>
                <w:b w:val="0"/>
                <w:bCs w:val="0"/>
                <w:spacing w:val="1"/>
                <w:sz w:val="24"/>
                <w:highlight w:val="none"/>
              </w:rPr>
              <w:t xml:space="preserve">甲醛释放量≤0.124mg/m</w:t>
            </w:r>
            <w:r>
              <w:rPr>
                <w:rFonts w:hint="eastAsia" w:ascii="仿宋" w:hAnsi="仿宋" w:eastAsia="仿宋" w:cs="仿宋"/>
                <w:b w:val="0"/>
                <w:bCs w:val="0"/>
                <w:spacing w:val="0"/>
                <w:sz w:val="24"/>
                <w:highlight w:val="none"/>
              </w:rPr>
              <w:t xml:space="preserve">³</w:t>
            </w:r>
            <w:r>
              <w:rPr>
                <w:rFonts w:hint="eastAsia" w:ascii="仿宋" w:hAnsi="仿宋" w:eastAsia="仿宋" w:cs="仿宋"/>
                <w:b w:val="0"/>
                <w:bCs w:val="0"/>
                <w:sz w:val="24"/>
                <w:highlight w:val="none"/>
              </w:rPr>
              <w:t xml:space="preserve">。</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#3.油漆:采用水性环保油漆,满足GB 18581-2020要求,游离甲醛含量≤100mg/Kg,挥发性有机化合物含量≤300g/L,可溶性重金属含量未检出。</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#4.喷涂铝材:采用AL6063-T5铝合金,型材截面厚度1mm~1.5mm,满足GB/T 5237.1-2017 铝合金建筑型材第1部分:基材（包装、尺寸、装配要求）;表面处理:静电粉末喷涂,漆膜的划格试验涂层附着力满足GB/T 9286-1998 色漆和清漆要求;符合(QB/T 1950-2013 家具表面漆膜耐盐浴测定法)。</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#5.铰链:铰链表面镀镍处理,满足GB/T2189-2013要求,通过耐久性4万次,垂直静载荷20KG,水平静载荷40N测试。</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#6.喷涂钢结构:采用AL6063-T5铝合金,压铸成型,表面静电粉末喷涂,符合(GB/T 3325-2017金属家具通用技术条件)中5.5理化性能要求。</w:t>
            </w:r>
            <w:r/>
          </w:p>
          <w:p>
            <w:p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rPr>
              <w:t xml:space="preserve">#7.AL6063-T5铝合金，型材截面厚度1mm~1.5mm,满足GB/T 5237.1-2017 铝合金建筑型材 第1部分:基材（包装、尺寸、装配要求）</w:t>
            </w:r>
            <w:r>
              <w:rPr>
                <w:rFonts w:hint="eastAsia" w:ascii="仿宋" w:hAnsi="仿宋" w:eastAsia="仿宋" w:cs="仿宋"/>
                <w:b w:val="0"/>
                <w:bCs w:val="0"/>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gridSpan w:val="8"/>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五、大屏系统详细设备清单</w:t>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室内专业显示高清全彩LED显示屏</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#1.屏体尺寸：宽度≥4.2米，高度≥#2.3625米，分辨率≥2688（宽）*1512（高），箱体尺寸：要求为主流专业显示箱体尺寸：600mm（宽）*337.5mm（高）。</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#2.箱体为压铸铝材质，一次性整体压铸成型，自然散热，无风扇、静音设计；点间距≤1.57mm；像素密度：≥409600点/平方,采用SMD表贴封装；箱体分辨率≥384×216 dots。</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#3.为了减少物理拼缝，提高平整度，模组需要采用大模组设计，一个箱体模组数量不得大于4个，模组尺寸：宽(W)150 × 高(H)337.5（mm）或宽(W)300 × 高(H)168.75（mm）模组采用专业级高强度板材，不低于TG 150 强度等级，板厚不低于2.0mm,有效防止PCB变形，具有亮度、对比度、色度调节、视觉修正等图像调整功能。</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LED显示屏应考虑本次建设需求的不同场景对于屏体可视角、亮度、均匀性等的不同要求，要求视角：垂直/水平≥175°，亮度：50-1200cd/㎡可选，亮度均匀性：≥99%，发光中心点偏差：≤0.1%，色度均匀性：≤±0.001Cx，Cy；箱体平整度≤0.1mm，箱体间/模组间相对错位值≤1.0%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LED显示屏应具有良好的画面显示效果，要求刷新率：≥3840Hz，最大对比度（全白/全黑环境照度0.01lux）：≥18000:1，色温：1000-20000K可调，像素点失控率：≤1/1500000；支持单点亮度、颜色校正，模组带自动校正功能，带flash芯片；系统具有24bit处理深度，灰度过渡平滑，低灰情况下无马赛克、无图像细节损失；接收卡、HUB卡二合一全集成设计，接收卡非插拔式。</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#6.电源安全设计：内部电源采用注塑一体IEC连接，外部电源输入至箱体电源内部无走线，接触端子具有保护盖板，支持模组DC供电。</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#7.峰值功耗：≤380W/㎡，平均功耗：≤125W/㎡，屏体具备智能黑屏节电功能，开启智能节点功能，智能节电80%以上。</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#8.待机功耗≤0.5 W/㎡；</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#9.每小时碳放量≤0.12Kg/㎡；支持 AI 智能判断大屏工作模式，调整能耗模式。</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▲10.LED显示屏需采用完全国产关键元器件（关键元器件包含且不限于：单片机、IC芯片、LED发光二极管、PCB、行管、接插件、连接器、存储芯片、灯珠等）。</w:t>
            </w:r>
            <w:r>
              <w:rPr>
                <w:rFonts w:hint="eastAsia" w:ascii="仿宋" w:hAnsi="仿宋" w:eastAsia="仿宋" w:cs="仿宋"/>
                <w:b w:val="0"/>
                <w:bCs w:val="0"/>
                <w:color w:val="ff0000"/>
                <w:sz w:val="24"/>
                <w:highlight w:val="none"/>
              </w:rPr>
              <w:t xml:space="preserve">注：供应商需提供承诺书，承诺书格式自拟，承诺书内容需能够明确体现上述内容，未提供或提供的材料无法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供应商中标后未按照承诺内容提供的视为提供虚假材料谋取中标的违法行为</w:t>
            </w:r>
            <w:r>
              <w:rPr>
                <w:rFonts w:hint="eastAsia" w:ascii="仿宋" w:hAnsi="仿宋" w:eastAsia="仿宋" w:cs="仿宋"/>
                <w:b w:val="0"/>
                <w:bCs w:val="0"/>
                <w:sz w:val="24"/>
                <w:highlight w:val="none"/>
              </w:rPr>
              <w:t xml:space="preserve">。</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yellow"/>
              </w:rPr>
              <w:t xml:space="preserve">11.蓝光危害：依据标准符合光生物安全及蓝光危害评估检测无危害类要求，在8h曝辐中无光化学紫外危害，在2.8h内无视网膜蓝光危害，在1000s内无紫外辐射危害。</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color w:val="ff0000"/>
                <w:sz w:val="24"/>
                <w:highlight w:val="none"/>
              </w:rPr>
              <w:t xml:space="preserve">注;投标文件中提供具有CMA认证的第三方检测机构出具的供应商所投的设备</w:t>
            </w:r>
            <w:r>
              <w:rPr>
                <w:rFonts w:hint="eastAsia" w:ascii="仿宋" w:hAnsi="仿宋" w:eastAsia="仿宋" w:cs="仿宋"/>
                <w:b w:val="0"/>
                <w:bCs w:val="0"/>
                <w:color w:val="ff0000"/>
                <w:sz w:val="24"/>
                <w:highlight w:val="none"/>
                <w:lang w:bidi="ar"/>
              </w:rPr>
              <w:t xml:space="preserve">测试报告</w:t>
            </w:r>
            <w:r>
              <w:rPr>
                <w:rFonts w:hint="eastAsia" w:ascii="仿宋" w:hAnsi="仿宋" w:eastAsia="仿宋" w:cs="仿宋"/>
                <w:b w:val="0"/>
                <w:bCs w:val="0"/>
                <w:color w:val="ff0000"/>
                <w:sz w:val="24"/>
                <w:highlight w:val="none"/>
              </w:rPr>
              <w:t xml:space="preserve">原件扫描件，测试报告须能够体现上述要求</w:t>
            </w:r>
            <w:r>
              <w:rPr>
                <w:rFonts w:hint="eastAsia" w:ascii="仿宋" w:hAnsi="仿宋" w:eastAsia="仿宋" w:cs="仿宋"/>
                <w:b w:val="0"/>
                <w:bCs w:val="0"/>
                <w:color w:val="ff0000"/>
                <w:sz w:val="24"/>
                <w:highlight w:val="none"/>
              </w:rPr>
              <w:t xml:space="preserve">，不提供或无法体现上述要求的按负偏离处理。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yellow"/>
              </w:rPr>
              <w:t xml:space="preserve">12.显示屏需具备连续工作7*24h；典型寿命时间：≥</w:t>
            </w:r>
            <w:r>
              <w:rPr>
                <w:rFonts w:hint="eastAsia" w:ascii="仿宋" w:hAnsi="仿宋" w:eastAsia="仿宋" w:cs="仿宋"/>
                <w:b w:val="0"/>
                <w:bCs w:val="0"/>
                <w:sz w:val="24"/>
                <w:highlight w:val="yellow"/>
                <w:lang w:val="en-US" w:eastAsia="zh-CN"/>
              </w:rPr>
              <w:t xml:space="preserve">1</w:t>
            </w:r>
            <w:r>
              <w:rPr>
                <w:rFonts w:hint="eastAsia" w:ascii="仿宋" w:hAnsi="仿宋" w:eastAsia="仿宋" w:cs="仿宋"/>
                <w:b w:val="0"/>
                <w:bCs w:val="0"/>
                <w:sz w:val="24"/>
                <w:highlight w:val="yellow"/>
              </w:rPr>
              <w:t xml:space="preserve">00000小时；平均无故障时间：≥</w:t>
            </w:r>
            <w:r>
              <w:rPr>
                <w:rFonts w:hint="eastAsia" w:ascii="仿宋" w:hAnsi="仿宋" w:eastAsia="仿宋" w:cs="仿宋"/>
                <w:b w:val="0"/>
                <w:bCs w:val="0"/>
                <w:sz w:val="24"/>
                <w:highlight w:val="yellow"/>
                <w:lang w:val="en-US" w:eastAsia="zh-CN"/>
              </w:rPr>
              <w:t xml:space="preserve">1</w:t>
            </w:r>
            <w:r>
              <w:rPr>
                <w:rFonts w:hint="eastAsia" w:ascii="仿宋" w:hAnsi="仿宋" w:eastAsia="仿宋" w:cs="仿宋"/>
                <w:b w:val="0"/>
                <w:bCs w:val="0"/>
                <w:sz w:val="24"/>
                <w:highlight w:val="yellow"/>
              </w:rPr>
              <w:t xml:space="preserve">00000小时；平均修复时间：≤</w:t>
            </w:r>
            <w:r>
              <w:rPr>
                <w:rFonts w:hint="eastAsia" w:ascii="仿宋" w:hAnsi="仿宋" w:eastAsia="仿宋" w:cs="仿宋"/>
                <w:b w:val="0"/>
                <w:bCs w:val="0"/>
                <w:sz w:val="24"/>
                <w:highlight w:val="yellow"/>
                <w:lang w:val="en-US" w:eastAsia="zh-CN"/>
              </w:rPr>
              <w:t xml:space="preserve">5</w:t>
            </w:r>
            <w:r>
              <w:rPr>
                <w:rFonts w:hint="eastAsia" w:ascii="仿宋" w:hAnsi="仿宋" w:eastAsia="仿宋" w:cs="仿宋"/>
                <w:b w:val="0"/>
                <w:bCs w:val="0"/>
                <w:sz w:val="24"/>
                <w:highlight w:val="yellow"/>
              </w:rPr>
              <w:t xml:space="preserve">分钟。</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rPr>
              <w:t xml:space="preserve">投标文件中提供具有CMA认证的第三方检测机构出具的供应商所投的设备</w:t>
            </w:r>
            <w:r>
              <w:rPr>
                <w:rFonts w:hint="eastAsia" w:ascii="仿宋" w:hAnsi="仿宋" w:eastAsia="仿宋" w:cs="仿宋"/>
                <w:b w:val="0"/>
                <w:bCs w:val="0"/>
                <w:color w:val="ff0000"/>
                <w:sz w:val="24"/>
                <w:highlight w:val="none"/>
                <w:lang w:bidi="ar"/>
              </w:rPr>
              <w:t xml:space="preserve">测试报告</w:t>
            </w:r>
            <w:r>
              <w:rPr>
                <w:rFonts w:hint="eastAsia" w:ascii="仿宋" w:hAnsi="仿宋" w:eastAsia="仿宋" w:cs="仿宋"/>
                <w:b w:val="0"/>
                <w:bCs w:val="0"/>
                <w:color w:val="ff0000"/>
                <w:sz w:val="24"/>
                <w:highlight w:val="none"/>
              </w:rPr>
              <w:t xml:space="preserve">原件扫描件，测试报告须能够体现上述要求，不提供或无法体现上述要求的按负偏离处理。</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9.922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平米</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32</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二合一屏体控制器(音视频综合管理平台)</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#1.支持1路DP1.2</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1路HDMI2.0 输入，2路HDMI1.4 和2路DVI输入。</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#2.支持8 路千兆网口输出，最大带载 524 万像素，最宽 16384 像素，或最高 8192 像素。</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#3.支持最大输入分辨率 4096×2160@60Hz，支持自定义分辨率设置。</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#4.支持对视频信号任意切换，裁剪，拼接，缩放。</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#5.支持6 画面显示，位置，大小可自由调节。</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#6.支持精确颜色管理，调整显示屏色域。</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#7.支持视频同步锁相技术。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#8.支持独立音频输入输出，支持HDMI 和 DP 音频解析输出。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#9.支持LAN 口控制、RS232 串口协议控制；支持手机端 APP 控制。</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#10.支持HDCP 协议的高带宽数字内容保护技术。</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#11.支持亮度和色温调节。</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▲12.</w:t>
            </w:r>
            <w:r>
              <w:rPr>
                <w:rFonts w:hint="eastAsia" w:ascii="仿宋" w:hAnsi="仿宋" w:eastAsia="仿宋" w:cs="仿宋"/>
                <w:b w:val="0"/>
                <w:bCs w:val="0"/>
                <w:sz w:val="24"/>
                <w:highlight w:val="yellow"/>
                <w:lang w:val="en-US" w:eastAsia="zh-CN"/>
              </w:rPr>
              <w:t xml:space="preserve">前面板具备液晶面板，</w:t>
            </w:r>
            <w:r>
              <w:rPr>
                <w:rFonts w:hint="default" w:ascii="仿宋" w:hAnsi="仿宋" w:eastAsia="仿宋" w:cs="仿宋"/>
                <w:b w:val="0"/>
                <w:bCs w:val="0"/>
                <w:sz w:val="24"/>
                <w:highlight w:val="yellow"/>
                <w:lang w:val="en-US" w:eastAsia="zh-CN"/>
              </w:rPr>
              <w:t xml:space="preserve">显示操作菜单及系统信息</w:t>
            </w:r>
            <w:r>
              <w:rPr>
                <w:rFonts w:hint="eastAsia" w:ascii="仿宋" w:hAnsi="仿宋" w:eastAsia="仿宋" w:cs="仿宋"/>
                <w:b w:val="0"/>
                <w:bCs w:val="0"/>
                <w:sz w:val="24"/>
                <w:highlight w:val="yellow"/>
              </w:rPr>
              <w:t xml:space="preserve">。</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#13.屏体控制器需采用完全国产关键元器件（关键元器件包含且不限于：多层片状陶瓷电容器、厚膜片式固定电阻器、贴片电感、三极管、二极管、晶振、存储 IC、MCU、接口芯片等）。</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33</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备品接收卡</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#1.支持市场主流LED驱动芯片。</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#2.支持色度、亮度一体化逐点校正。</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#3.支持低亮高灰以及色温调节，支持修缝技术，快速升级和快速发送校正系数。</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#4.LED箱体内部接收卡，与产品相匹配。</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34</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备品模组</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#1.LED箱体内部模组，与产品相匹配。</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35</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配电箱</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#1.不低于15kw配电系统，具备PLC远程控制功能。</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#2.三相配电系统，功率根据屏体峰值功耗并预留一定冗余。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#3.具有过载、过流、过载保护。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#4.通过定制软件控制电源系统的开关,具有温湿度采集。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#5.通过PLC可设定任意时间开启和关</w:t>
            </w:r>
            <w:r>
              <w:rPr>
                <w:rFonts w:hint="eastAsia" w:ascii="仿宋" w:hAnsi="仿宋" w:eastAsia="仿宋" w:cs="仿宋"/>
                <w:b w:val="0"/>
                <w:bCs w:val="0"/>
                <w:sz w:val="24"/>
                <w:highlight w:val="none"/>
              </w:rPr>
              <w:t xml:space="preserve">闭LED显示屏电源。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#6.通过PLC可设定任意时间关闭计算机。</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▲7.</w:t>
            </w:r>
            <w:r>
              <w:rPr>
                <w:rFonts w:hint="eastAsia" w:ascii="仿宋" w:hAnsi="仿宋" w:eastAsia="仿宋" w:cs="仿宋"/>
                <w:b w:val="0"/>
                <w:bCs w:val="0"/>
                <w:sz w:val="24"/>
                <w:highlight w:val="yellow"/>
                <w:lang w:val="en-US" w:eastAsia="zh-CN"/>
              </w:rPr>
              <w:t xml:space="preserve">具有过温湿保护、烟雾断电保护功能</w:t>
            </w:r>
            <w:r>
              <w:rPr>
                <w:rFonts w:hint="eastAsia" w:ascii="仿宋" w:hAnsi="仿宋" w:eastAsia="仿宋" w:cs="仿宋"/>
                <w:b w:val="0"/>
                <w:bCs w:val="0"/>
                <w:sz w:val="24"/>
                <w:highlight w:val="yellow"/>
              </w:rPr>
              <w:t xml:space="preserve">。</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▲8.</w:t>
            </w:r>
            <w:r>
              <w:rPr>
                <w:rFonts w:hint="eastAsia" w:ascii="仿宋" w:hAnsi="仿宋" w:eastAsia="仿宋" w:cs="仿宋"/>
                <w:b w:val="0"/>
                <w:bCs w:val="0"/>
                <w:sz w:val="24"/>
                <w:highlight w:val="yellow"/>
              </w:rPr>
              <w:t xml:space="preserve">所投智能配电柜控制器软件</w:t>
            </w:r>
            <w:r>
              <w:rPr>
                <w:rFonts w:hint="eastAsia" w:ascii="仿宋" w:hAnsi="仿宋" w:eastAsia="仿宋" w:cs="仿宋"/>
                <w:b w:val="0"/>
                <w:bCs w:val="0"/>
                <w:sz w:val="24"/>
                <w:highlight w:val="yellow"/>
                <w:lang w:val="en-US" w:eastAsia="zh-CN"/>
              </w:rPr>
              <w:t xml:space="preserve">须为受知识产权保护的正版软件</w:t>
            </w:r>
            <w:r>
              <w:rPr>
                <w:rFonts w:hint="eastAsia" w:ascii="仿宋" w:hAnsi="仿宋" w:eastAsia="仿宋" w:cs="仿宋"/>
                <w:b w:val="0"/>
                <w:bCs w:val="0"/>
                <w:sz w:val="24"/>
                <w:highlight w:val="yellow"/>
              </w:rPr>
              <w:t xml:space="preserve">。</w:t>
            </w:r>
            <w:r>
              <w:rPr>
                <w:rFonts w:hint="eastAsia" w:ascii="仿宋" w:hAnsi="仿宋" w:eastAsia="仿宋" w:cs="仿宋"/>
                <w:b w:val="0"/>
                <w:bCs w:val="0"/>
                <w:color w:val="ff0000"/>
                <w:sz w:val="24"/>
                <w:highlight w:val="none"/>
                <w:lang w:val="en-US" w:eastAsia="zh-CN"/>
              </w:rPr>
              <w:t xml:space="preserve">注：为保障软件为受知识产权保护的正版软件，供应商在投标文件中需提供所投上述软件的类似软件著作权登记证书原件扫描件，该证书须为国家版权局出具，未提供或未按要求提供的，则按照负偏离处理；</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36</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控制管理软件</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#1、显示屏专用管理软件，配合发送、接收、监控以及多功能卡，用户可以方便的实现对LED显示屏的智能配置、参数调节、亮度控制、电源管理、屏体校正以及硬件监控。</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#2、实现对LED显示屏的远程控制上电，实现定时开关屏体，具有“分步延时</w:t>
            </w:r>
            <w:r>
              <w:rPr>
                <w:rFonts w:hint="eastAsia" w:ascii="仿宋" w:hAnsi="仿宋" w:eastAsia="仿宋" w:cs="仿宋"/>
                <w:sz w:val="24"/>
                <w:highlight w:val="none"/>
                <w:lang w:val="en-US" w:eastAsia="zh-CN"/>
              </w:rPr>
              <w:t xml:space="preserve">启</w:t>
            </w:r>
            <w:r>
              <w:rPr>
                <w:rFonts w:hint="eastAsia" w:ascii="仿宋" w:hAnsi="仿宋" w:eastAsia="仿宋" w:cs="仿宋"/>
                <w:sz w:val="24"/>
                <w:highlight w:val="none"/>
              </w:rPr>
              <w:t xml:space="preserve">动”、“分步延时断电”的功能。</w:t>
            </w:r>
            <w:r>
              <w:rPr>
                <w:rFonts w:hint="eastAsia" w:ascii="仿宋" w:hAnsi="仿宋" w:eastAsia="仿宋" w:cs="仿宋"/>
                <w:sz w:val="24"/>
                <w:highlight w:val="none"/>
              </w:rPr>
              <w:br w:type="textWrapping" w:clear="all"/>
            </w:r>
            <w:r>
              <w:rPr>
                <w:rFonts w:hint="eastAsia" w:ascii="仿宋" w:hAnsi="仿宋" w:eastAsia="仿宋" w:cs="仿宋"/>
                <w:sz w:val="24"/>
                <w:highlight w:val="none"/>
              </w:rPr>
              <w:t xml:space="preserve">#3、支持C/S、B/S及移动客户端，对大屏幕进行管理，开窗、拼接、模式调用等。</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37</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钢结构制作</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#1.采用国标Q235钢材，用于安装支撑屏体的钢结构、屏幕包边、产品安装调试、屏体内部布线</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结合所供设备及图纸综合考虑</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38</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布线（不含桥架、线槽/线管）</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#1.配电箱进线380V主电缆；（30米内）。</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#2.配电箱到屏体220V电源线，用于屏体供电</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结合所供设备及图纸综合考虑</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#3.信号源到屏体信号线（超五类屏蔽网线）50米内，用于显示屏信号连接。</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jc w:val="left"/>
        <w:widowControl/>
        <w:rPr>
          <w:rFonts w:hint="eastAsia" w:ascii="宋体" w:hAnsi="宋体" w:cs="宋体"/>
          <w:sz w:val="24"/>
          <w:highlight w:val="none"/>
        </w:rPr>
      </w:pPr>
      <w:r>
        <w:rPr>
          <w:rFonts w:hint="eastAsia" w:ascii="仿宋" w:hAnsi="仿宋" w:eastAsia="仿宋" w:cs="仿宋"/>
          <w:sz w:val="24"/>
          <w:highlight w:val="none"/>
        </w:rPr>
        <w:br w:type="page" w:clear="all"/>
      </w:r>
      <w:r/>
    </w:p>
    <w:p>
      <w:pPr>
        <w:rPr>
          <w:rFonts w:hint="eastAsia" w:ascii="仿宋" w:hAnsi="仿宋" w:eastAsia="仿宋" w:cs="仿宋"/>
          <w:b w:val="0"/>
          <w:bCs w:val="0"/>
          <w:color w:val="ff0000"/>
          <w:sz w:val="24"/>
          <w:highlight w:val="none"/>
        </w:rPr>
      </w:pPr>
      <w:r>
        <w:rPr>
          <w:rFonts w:hint="eastAsia" w:ascii="仿宋" w:hAnsi="仿宋" w:eastAsia="仿宋" w:cs="仿宋"/>
          <w:b/>
          <w:bCs/>
          <w:sz w:val="24"/>
          <w:highlight w:val="none"/>
        </w:rPr>
        <w:t xml:space="preserve">（二）演播室舞美装修工程清单</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特别说明：1、</w:t>
      </w:r>
      <w:r>
        <w:rPr>
          <w:rFonts w:hint="eastAsia" w:ascii="仿宋" w:hAnsi="仿宋" w:eastAsia="仿宋" w:cs="仿宋"/>
          <w:b w:val="0"/>
          <w:bCs w:val="0"/>
          <w:color w:val="ff0000"/>
          <w:sz w:val="24"/>
          <w:highlight w:val="none"/>
          <w:u w:val="none"/>
        </w:rPr>
        <w:t xml:space="preserve">本项目涉及的演播室舞美装修工程，供应商可以分包给具有符合国家规定相应资质（须具备有效期内建筑装修装饰工程专业承包二级及以上资质）的单位承担，供应商就分包内容</w:t>
      </w:r>
      <w:r>
        <w:rPr>
          <w:rFonts w:hint="eastAsia" w:ascii="仿宋" w:hAnsi="仿宋" w:eastAsia="仿宋" w:cs="仿宋"/>
          <w:b w:val="0"/>
          <w:bCs w:val="0"/>
          <w:color w:val="ff0000"/>
          <w:sz w:val="24"/>
          <w:highlight w:val="none"/>
          <w:u w:val="none"/>
          <w:lang w:val="en-US" w:eastAsia="zh-CN"/>
        </w:rPr>
        <w:t xml:space="preserve">向采购人负责，分包供应商就分包项目承担责任</w:t>
      </w:r>
      <w:r>
        <w:rPr>
          <w:rFonts w:hint="eastAsia" w:ascii="仿宋" w:hAnsi="仿宋" w:eastAsia="仿宋" w:cs="仿宋"/>
          <w:b w:val="0"/>
          <w:bCs w:val="0"/>
          <w:color w:val="ff0000"/>
          <w:sz w:val="24"/>
          <w:highlight w:val="none"/>
          <w:u w:val="none"/>
        </w:rPr>
        <w:t xml:space="preserve">，在施工项目进场前，分包</w:t>
      </w:r>
      <w:r>
        <w:rPr>
          <w:rFonts w:hint="eastAsia" w:ascii="仿宋" w:hAnsi="仿宋" w:eastAsia="仿宋" w:cs="仿宋"/>
          <w:b w:val="0"/>
          <w:bCs w:val="0"/>
          <w:color w:val="ff0000"/>
          <w:sz w:val="24"/>
          <w:highlight w:val="none"/>
          <w:u w:val="none"/>
          <w:lang w:val="en-US" w:eastAsia="zh-CN"/>
        </w:rPr>
        <w:t xml:space="preserve">供应商</w:t>
      </w:r>
      <w:r>
        <w:rPr>
          <w:rFonts w:hint="eastAsia" w:ascii="仿宋" w:hAnsi="仿宋" w:eastAsia="仿宋" w:cs="仿宋"/>
          <w:b w:val="0"/>
          <w:bCs w:val="0"/>
          <w:color w:val="ff0000"/>
          <w:sz w:val="24"/>
          <w:highlight w:val="none"/>
          <w:u w:val="none"/>
        </w:rPr>
        <w:t xml:space="preserve">需提供相应资质证书</w:t>
      </w:r>
      <w:r>
        <w:rPr>
          <w:rFonts w:hint="eastAsia" w:ascii="仿宋" w:hAnsi="仿宋" w:eastAsia="仿宋" w:cs="仿宋"/>
          <w:b w:val="0"/>
          <w:bCs w:val="0"/>
          <w:color w:val="ff0000"/>
          <w:sz w:val="24"/>
          <w:highlight w:val="none"/>
          <w:u w:val="none"/>
          <w:lang w:val="en-US" w:eastAsia="zh-CN"/>
        </w:rPr>
        <w:t xml:space="preserve">原件</w:t>
      </w:r>
      <w:r>
        <w:rPr>
          <w:rFonts w:hint="eastAsia" w:ascii="仿宋" w:hAnsi="仿宋" w:eastAsia="仿宋" w:cs="仿宋"/>
          <w:b w:val="0"/>
          <w:bCs w:val="0"/>
          <w:color w:val="ff0000"/>
          <w:sz w:val="24"/>
          <w:highlight w:val="none"/>
          <w:u w:val="none"/>
        </w:rPr>
        <w:t xml:space="preserve">供采购人及监理单位复核无误后方可进场施工</w:t>
      </w:r>
      <w:r>
        <w:rPr>
          <w:rFonts w:hint="eastAsia" w:ascii="仿宋" w:hAnsi="仿宋" w:eastAsia="仿宋" w:cs="仿宋"/>
          <w:b w:val="0"/>
          <w:bCs w:val="0"/>
          <w:color w:val="ff0000"/>
          <w:sz w:val="24"/>
          <w:highlight w:val="none"/>
          <w:u w:val="none"/>
          <w:lang w:eastAsia="zh-CN"/>
        </w:rPr>
        <w:t xml:space="preserve">；</w:t>
      </w:r>
      <w:r>
        <w:rPr>
          <w:rFonts w:hint="eastAsia" w:ascii="仿宋" w:hAnsi="仿宋" w:eastAsia="仿宋" w:cs="仿宋"/>
          <w:b w:val="0"/>
          <w:bCs w:val="0"/>
          <w:color w:val="ff0000"/>
          <w:sz w:val="24"/>
          <w:highlight w:val="none"/>
          <w:u w:val="none"/>
          <w:lang w:val="en-US" w:eastAsia="zh-CN"/>
        </w:rPr>
        <w:t xml:space="preserve">2</w:t>
      </w:r>
      <w:r>
        <w:rPr>
          <w:rFonts w:hint="eastAsia" w:ascii="仿宋" w:hAnsi="仿宋" w:eastAsia="仿宋" w:cs="仿宋"/>
          <w:b w:val="0"/>
          <w:bCs w:val="0"/>
          <w:color w:val="ff0000"/>
          <w:sz w:val="24"/>
          <w:highlight w:val="none"/>
          <w:lang w:val="en-US" w:eastAsia="zh-CN"/>
        </w:rPr>
        <w:t xml:space="preserve">、供应商须结合本项目的施工图纸、平面效果图及装修工程清单内容等综合考虑所有工作内容及综合报价</w:t>
      </w:r>
      <w:r>
        <w:rPr>
          <w:rFonts w:hint="eastAsia" w:ascii="仿宋" w:hAnsi="仿宋" w:eastAsia="仿宋" w:cs="仿宋"/>
          <w:b w:val="0"/>
          <w:bCs w:val="0"/>
          <w:color w:val="ff0000"/>
          <w:sz w:val="24"/>
          <w:highlight w:val="none"/>
        </w:rPr>
        <w:t xml:space="preserve">）</w:t>
      </w:r>
      <w:r/>
    </w:p>
    <w:tbl>
      <w:tblPr>
        <w:tblStyle w:val="709"/>
        <w:tblW w:w="4822" w:type="pct"/>
        <w:tblInd w:w="-222" w:type="dxa"/>
        <w:tblLayout w:type="autofit"/>
        <w:tblCellMar>
          <w:left w:w="108" w:type="dxa"/>
          <w:top w:w="0" w:type="dxa"/>
          <w:right w:w="108" w:type="dxa"/>
          <w:bottom w:w="0" w:type="dxa"/>
        </w:tblCellMar>
        <w:tblLook w:val="04A0" w:firstRow="1" w:lastRow="0" w:firstColumn="1" w:lastColumn="0" w:noHBand="0" w:noVBand="1"/>
      </w:tblPr>
      <w:tblGrid>
        <w:gridCol w:w="824"/>
        <w:gridCol w:w="1214"/>
        <w:gridCol w:w="2883"/>
        <w:gridCol w:w="653"/>
        <w:gridCol w:w="1338"/>
        <w:gridCol w:w="653"/>
        <w:gridCol w:w="654"/>
      </w:tblGrid>
      <w:tr>
        <w:trPr>
          <w:trHeight w:val="30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 合计 </w:t>
            </w:r>
            <w:r/>
          </w:p>
        </w:tc>
      </w:tr>
      <w:tr>
        <w:trPr>
          <w:trHeight w:val="300"/>
        </w:trPr>
        <w:tc>
          <w:tcPr>
            <w:shd w:val="clear" w:color="auto" w:fill="bebebe"/>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一</w:t>
            </w:r>
            <w:r/>
          </w:p>
        </w:tc>
        <w:tc>
          <w:tcPr>
            <w:shd w:val="clear" w:color="auto" w:fill="bebebe"/>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拆除工程</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天棚拆除</w:t>
            </w:r>
            <w:r/>
          </w:p>
        </w:tc>
        <w:tc>
          <w:tcPr>
            <w:shd w:val="clear" w:color="auto" w:fill="ffffff"/>
            <w:tcBorders>
              <w:top w:val="single" w:color="000000" w:sz="4" w:space="0"/>
              <w:left w:val="single" w:color="000000" w:sz="4" w:space="0"/>
              <w:bottom w:val="non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1.天棚拆除（包含基层（含龙骨）、面层及装饰面层）；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2.材质：综合考虑；</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3.包含但不限于拆除、拆除后清理、水平及垂直运输、建筑垃圾外运等工作，建筑垃圾外运投标单位自行考虑；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4.详见图纸设计说明，所有工作均需满足图纸及相关规范要求；</w:t>
            </w:r>
            <w:r/>
          </w:p>
        </w:tc>
        <w:tc>
          <w:tcPr>
            <w:tcBorders>
              <w:top w:val="single" w:color="000000" w:sz="4" w:space="0"/>
              <w:left w:val="single" w:color="000000" w:sz="4" w:space="0"/>
              <w:bottom w:val="non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118.38</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墙体拆除</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1、墙体拆除（包含墙体附属构造物，包含但不限于门、窗、隔断等）</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2、垃圾清理外运，运距投标人自行考虑；</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墙面拆除</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墙面拆除（包含抹灰层、基层（含龙骨）、面层及装饰面层）;</w:t>
            </w:r>
            <w:r/>
          </w:p>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材质：综合考虑;</w:t>
            </w:r>
            <w:r/>
          </w:p>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包含但不限于拆除、拆除后清理、水平及垂直运输、建筑垃圾外运等工作，建筑垃圾外运投标单位自行考虑;</w:t>
            </w:r>
            <w:r/>
          </w:p>
          <w:p>
            <w:pPr>
              <w:numPr>
                <w:ilvl w:val="0"/>
                <w:numId w:val="2"/>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详见图纸设计说明,所有工作均需满足图纸及相关规范要求;</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83"/>
        </w:trPr>
        <w:tc>
          <w:tcPr>
            <w:shd w:val="clear" w:color="auto" w:fill="bebebe"/>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二</w:t>
            </w:r>
            <w:r/>
          </w:p>
        </w:tc>
        <w:tc>
          <w:tcPr>
            <w:shd w:val="clear" w:color="auto" w:fill="bebebe"/>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新建墙面工程</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6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新建轻钢龙骨C100隔墙</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C100轻钢龙骨隔墙</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1.9.5mm+9.5mm纸面石膏板；</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2.C100轻钢龙骨横向@400竖向600，填充50厚80kg/m3岩棉；</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3.9.5mm+9.5mm纸面石膏板 </w:t>
            </w:r>
            <w:r/>
          </w:p>
          <w:p>
            <w:p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bidi="ar"/>
              </w:rPr>
              <w:t xml:space="preserve">4.详见图纸设计说明，所有工作均需满足图纸及相关规范要求</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56.71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76"/>
        </w:trPr>
        <w:tc>
          <w:tcPr>
            <w:shd w:val="clear" w:color="auto" w:fill="bebebe"/>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三</w:t>
            </w:r>
            <w:r/>
          </w:p>
        </w:tc>
        <w:tc>
          <w:tcPr>
            <w:shd w:val="clear" w:color="auto" w:fill="bebebe"/>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融媒体演播室</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12"/>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吸声系统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顶面声学造型舞美置景系统（声学吸音）</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09"/>
              <w:rPr>
                <w:rFonts w:hint="eastAsia" w:eastAsia="仿宋"/>
                <w:highlight w:val="none"/>
                <w:lang w:eastAsia="zh-CN"/>
              </w:rPr>
            </w:pPr>
            <w:r>
              <w:rPr>
                <w:rFonts w:hint="eastAsia" w:ascii="仿宋" w:hAnsi="仿宋" w:eastAsia="仿宋" w:cs="仿宋"/>
                <w:color w:val="000000"/>
                <w:sz w:val="24"/>
                <w:highlight w:val="none"/>
                <w:lang w:bidi="ar"/>
              </w:rPr>
              <w:t xml:space="preserve">顶面定制声学造型，正面投影面积共计43.81平方</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.要求美观大方有立体感、现代感，又要有专业的效果呈现。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.主要面层材料采用定制造型FC吸音板作为声学饰面，面层采用18%开放式面层开孔。</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.吸音C50轻钢龙骨，间距600×600；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.龙骨间距内满铺50厚离心玻璃棉（高密吸音率 混响控制0.6~0.8S）；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.成品声学定制造型FC吸音板1200×600，专业声学开放率 P18.5%。</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.FC吸音板背后预留黑色吸音棉毡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9</w:t>
            </w:r>
            <w:r>
              <w:rPr>
                <w:rFonts w:hint="eastAsia" w:ascii="仿宋" w:hAnsi="仿宋" w:eastAsia="仿宋" w:cs="仿宋"/>
                <w:color w:val="000000"/>
                <w:sz w:val="24"/>
                <w:highlight w:val="none"/>
                <w:lang w:bidi="ar"/>
              </w:rPr>
              <w:t xml:space="preserve">.固定于隔墙龙骨上，螺丝内藏。</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10</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11</w:t>
            </w:r>
            <w:r>
              <w:rPr>
                <w:rFonts w:hint="eastAsia" w:ascii="仿宋" w:hAnsi="仿宋" w:eastAsia="仿宋" w:cs="仿宋"/>
                <w:color w:val="000000"/>
                <w:sz w:val="24"/>
                <w:highlight w:val="none"/>
                <w:lang w:bidi="ar"/>
              </w:rPr>
              <w:t xml:space="preserve">.RT60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43.81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560"/>
        </w:trPr>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墙面声学造型舞美置景系统（声学吸音）</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墙面定制声学造型</w:t>
            </w:r>
            <w:r/>
          </w:p>
          <w:p>
            <w:p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.要求美观大方有立体感、现代感，又要有效果感。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.定制声学基础空腔结构，主要面层材料采用E0级防火阻燃</w:t>
            </w:r>
            <w:r>
              <w:rPr>
                <w:rFonts w:hint="eastAsia" w:ascii="仿宋" w:hAnsi="仿宋" w:eastAsia="仿宋" w:cs="仿宋"/>
                <w:color w:val="000000"/>
                <w:sz w:val="24"/>
                <w:highlight w:val="none"/>
                <w:lang w:val="en-US" w:eastAsia="zh-CN" w:bidi="ar"/>
              </w:rPr>
              <w:t xml:space="preserve">板</w:t>
            </w:r>
            <w:r>
              <w:rPr>
                <w:rFonts w:hint="eastAsia" w:ascii="仿宋" w:hAnsi="仿宋" w:eastAsia="仿宋" w:cs="仿宋"/>
                <w:color w:val="000000"/>
                <w:sz w:val="24"/>
                <w:highlight w:val="none"/>
                <w:lang w:bidi="ar"/>
              </w:rPr>
              <w:t xml:space="preserve">，15厚防火阻燃板面层需要开设超过28%开放式面层保障声学吸音率。</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.吸音C75轻钢龙骨，间距600×600；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.12厚阻燃板不规则空腔造型；</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.龙骨间距内满铺2X50厚离心玻璃棉；</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.成品9厚聚氨酯吸音板1200×600；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9</w:t>
            </w:r>
            <w:r>
              <w:rPr>
                <w:rFonts w:hint="eastAsia" w:ascii="仿宋" w:hAnsi="仿宋" w:eastAsia="仿宋" w:cs="仿宋"/>
                <w:color w:val="000000"/>
                <w:sz w:val="24"/>
                <w:highlight w:val="none"/>
                <w:lang w:bidi="ar"/>
              </w:rPr>
              <w:t xml:space="preserve">.固定于隔墙龙骨上，螺丝内藏。</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10</w:t>
            </w:r>
            <w:r>
              <w:rPr>
                <w:rFonts w:hint="eastAsia" w:ascii="仿宋" w:hAnsi="仿宋" w:eastAsia="仿宋" w:cs="仿宋"/>
                <w:color w:val="000000"/>
                <w:sz w:val="24"/>
                <w:highlight w:val="none"/>
                <w:lang w:bidi="ar"/>
              </w:rPr>
              <w:t xml:space="preserve">.收边腰线：C50轻钢龙骨基层面B1级防火15厚防火阻燃板，腰线宽 350mm高150mm3.0厚铝塑板包边，木结构环保等级E1级</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.踢脚线：木龙骨15厚防火阻燃板基层（刷防火涂料3(遍)）面304拉丝不锈钢墙裙</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9.RT60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3"/>
        </w:trPr>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造型地坪声学造型舞美置景系统</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09"/>
              <w:rPr>
                <w:rFonts w:eastAsia="宋体"/>
                <w:highlight w:val="none"/>
              </w:rPr>
            </w:pP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.要求美观大方有立体感、现代感，又要有效果感。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.水泥砂浆1：2.5自流找平2.0mm厚。</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.水泥采用标号较高强度较强的型号。</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.铺2.0厚PVC地胶，耐火等级达B1级。</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43.81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48"/>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顶面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顶面系统（顶面整体喷漆）</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顶面腻子处理抹平。</w:t>
            </w:r>
            <w:r/>
          </w:p>
          <w:p>
            <w:pPr>
              <w:pStyle w:val="809"/>
              <w:rPr>
                <w:rFonts w:hint="eastAsia" w:eastAsia="仿宋"/>
                <w:highlight w:val="none"/>
                <w:lang w:eastAsia="zh-CN"/>
              </w:rPr>
            </w:pPr>
            <w:r>
              <w:rPr>
                <w:rFonts w:hint="eastAsia" w:ascii="仿宋" w:hAnsi="仿宋" w:eastAsia="仿宋" w:cs="仿宋"/>
                <w:color w:val="000000"/>
                <w:sz w:val="24"/>
                <w:highlight w:val="none"/>
                <w:lang w:bidi="ar"/>
              </w:rPr>
              <w:t xml:space="preserve">顶面整体喷黑处理，E0级环保净味乳胶漆喷涂三遍包含梁及管道体系</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48.19</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96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吊顶系统（飘带）</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基础工程：8号吊筋，膨胀螺丝固定，12厚阻燃板面3厚密度板基层；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2.基础工程：发光造型灯槽制作及安装；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3.发光工程：LED可调光发光LED（12V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4.发光工程：LED可调光发光LED灯带DMX512调光解码器接入舞美工程；</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5.饰面装饰：发光软膜含龙骨卡条；</w:t>
            </w:r>
            <w:r/>
          </w:p>
          <w:p>
            <w:pPr>
              <w:jc w:val="left"/>
              <w:widowControl/>
              <w:rPr>
                <w:highlight w:val="none"/>
              </w:rPr>
            </w:pPr>
            <w:r>
              <w:rPr>
                <w:rFonts w:hint="eastAsia" w:ascii="仿宋" w:hAnsi="仿宋" w:eastAsia="仿宋" w:cs="仿宋"/>
                <w:color w:val="000000"/>
                <w:sz w:val="24"/>
                <w:highlight w:val="none"/>
                <w:lang w:bidi="ar"/>
              </w:rPr>
              <w:t xml:space="preserve">6.饰面装饰：工厂油漆喷涂/烤漆工坊；</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32.26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吊顶系统（吊顶边吊）</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5"/>
              </w:numPr>
              <w:jc w:val="left"/>
              <w:widowControl/>
              <w:rPr>
                <w:rFonts w:hint="eastAsia" w:eastAsia="宋体"/>
                <w:highlight w:val="none"/>
              </w:rPr>
            </w:pPr>
            <w:r>
              <w:rPr>
                <w:rFonts w:hint="eastAsia" w:ascii="仿宋" w:hAnsi="仿宋" w:eastAsia="仿宋" w:cs="仿宋"/>
                <w:color w:val="000000"/>
                <w:sz w:val="24"/>
                <w:highlight w:val="none"/>
                <w:lang w:bidi="ar"/>
              </w:rPr>
              <w:t xml:space="preserve">基础工程：轻钢龙骨吊顶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2、基础工程：15厚阻燃板+4厚铝塑板，吊丝安装固定</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12.64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84"/>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墙面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2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景片A（造型发光灯箱及灯箱盒）</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eastAsia="zh-CN" w:bidi="ar"/>
              </w:rPr>
            </w:pPr>
            <w:r>
              <w:rPr>
                <w:rFonts w:hint="eastAsia" w:ascii="仿宋" w:hAnsi="仿宋" w:eastAsia="仿宋" w:cs="仿宋"/>
                <w:color w:val="000000"/>
                <w:sz w:val="24"/>
                <w:highlight w:val="none"/>
                <w:lang w:bidi="ar"/>
              </w:rPr>
              <w:t xml:space="preserve">发光软膜灯箱处理</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val="en-US" w:eastAsia="zh-CN" w:bidi="ar"/>
              </w:rPr>
              <w:t xml:space="preserve">①、</w:t>
            </w:r>
            <w:r>
              <w:rPr>
                <w:rFonts w:hint="eastAsia" w:ascii="仿宋" w:hAnsi="仿宋" w:eastAsia="仿宋" w:cs="仿宋"/>
                <w:color w:val="000000"/>
                <w:sz w:val="24"/>
                <w:highlight w:val="none"/>
                <w:lang w:bidi="ar"/>
              </w:rPr>
              <w:t xml:space="preserve">高度400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深度200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eastAsia="zh-CN" w:bidi="ar"/>
              </w:rPr>
              <w:t xml:space="preserve">；</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②、</w:t>
            </w:r>
            <w:r>
              <w:rPr>
                <w:rFonts w:hint="eastAsia" w:ascii="仿宋" w:hAnsi="仿宋" w:eastAsia="仿宋" w:cs="仿宋"/>
                <w:color w:val="000000"/>
                <w:sz w:val="24"/>
                <w:highlight w:val="none"/>
                <w:lang w:bidi="ar"/>
              </w:rPr>
              <w:t xml:space="preserve">高度2700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深度200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1.45角钢加固L型加固300*300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，间隔@1000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3.阻燃板区域整体涂成E0级工厂油漆喷涂二遍；</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4.B5050LED发光灯带6000K色温@100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5.品质DXM512转换器；</w:t>
            </w:r>
            <w:r/>
          </w:p>
          <w:p>
            <w:pPr>
              <w:pStyle w:val="809"/>
              <w:rPr>
                <w:highlight w:val="none"/>
              </w:rPr>
            </w:pPr>
            <w:r>
              <w:rPr>
                <w:rFonts w:hint="eastAsia" w:ascii="仿宋" w:hAnsi="仿宋" w:eastAsia="仿宋" w:cs="仿宋"/>
                <w:color w:val="000000"/>
                <w:sz w:val="24"/>
                <w:highlight w:val="none"/>
                <w:lang w:bidi="ar"/>
              </w:rPr>
              <w:t xml:space="preserve">6.静音型LED灯带变压器；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43.74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景片B（A级防火巴力软膜）</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发光软膜处理</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1、A级乳白色巴力软膜天花及标准定制卡扣;</w:t>
            </w:r>
            <w:r/>
          </w:p>
          <w:p>
            <w:pPr>
              <w:jc w:val="left"/>
              <w:widowControl/>
              <w:rPr>
                <w:rFonts w:hint="eastAsia"/>
                <w:highlight w:val="none"/>
              </w:rPr>
            </w:pPr>
            <w:r>
              <w:rPr>
                <w:rFonts w:hint="eastAsia" w:ascii="仿宋" w:hAnsi="仿宋" w:eastAsia="仿宋" w:cs="仿宋"/>
                <w:color w:val="000000"/>
                <w:sz w:val="24"/>
                <w:highlight w:val="none"/>
                <w:lang w:bidi="ar"/>
              </w:rPr>
              <w:t xml:space="preserve">2、软膜制作安装；</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43.74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景片C（灯箱区金属漆喷涂）</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2、原子灰坪平整体三遍处理；</w:t>
            </w:r>
            <w:r/>
          </w:p>
          <w:p>
            <w:pPr>
              <w:numPr>
                <w:ilvl w:val="0"/>
                <w:numId w:val="6"/>
              </w:numPr>
              <w:jc w:val="left"/>
              <w:widowControl/>
              <w:rPr>
                <w:rFonts w:hint="eastAsia"/>
                <w:highlight w:val="none"/>
              </w:rPr>
            </w:pPr>
            <w:r>
              <w:rPr>
                <w:rFonts w:hint="eastAsia" w:ascii="仿宋" w:hAnsi="仿宋" w:eastAsia="仿宋" w:cs="仿宋"/>
                <w:color w:val="000000"/>
                <w:sz w:val="24"/>
                <w:highlight w:val="none"/>
                <w:lang w:bidi="ar"/>
              </w:rPr>
              <w:t xml:space="preserve">闪光银金属氟碳漆三遍；</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景片D（透明钢化玻璃）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highlight w:val="none"/>
              </w:rPr>
            </w:pPr>
            <w:r>
              <w:rPr>
                <w:rFonts w:hint="eastAsia" w:ascii="仿宋" w:hAnsi="仿宋" w:eastAsia="仿宋" w:cs="仿宋"/>
                <w:color w:val="000000"/>
                <w:sz w:val="24"/>
                <w:highlight w:val="none"/>
                <w:lang w:bidi="ar"/>
              </w:rPr>
              <w:t xml:space="preserve">1、8厚透明钢化玻璃（单面磨砂）；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2、定制金属槽包边；</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景片F（发光灯槽）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numPr>
                <w:ilvl w:val="0"/>
                <w:numId w:val="7"/>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阻燃板区域整体涂成E0级环保净味漆喷涂；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87.52</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lang w:bidi="ar"/>
              </w:rPr>
              <w:t xml:space="preserve">景片（造型架）</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8"/>
              </w:numPr>
              <w:jc w:val="left"/>
              <w:widowControl/>
              <w:rPr>
                <w:rFonts w:hint="eastAsia"/>
                <w:highlight w:val="none"/>
              </w:rPr>
            </w:pPr>
            <w:r>
              <w:rPr>
                <w:rFonts w:hint="eastAsia" w:ascii="仿宋" w:hAnsi="仿宋" w:eastAsia="仿宋" w:cs="仿宋"/>
                <w:color w:val="000000"/>
                <w:sz w:val="24"/>
                <w:highlight w:val="none"/>
                <w:lang w:bidi="ar"/>
              </w:rPr>
              <w:t xml:space="preserve">圆形10厚透明亚克力；</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2、40*40*3mm镀锌方管；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3、12厚阻燃板+3厚密度板；</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61"/>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地面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地面发光灯槽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顶面定制造型高度100深度50,发光面宽80。</w:t>
            </w:r>
            <w:r/>
          </w:p>
          <w:p>
            <w:pPr>
              <w:numPr>
                <w:ilvl w:val="0"/>
                <w:numId w:val="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B5050 LED单色白光发光灯带6000K色温@100交错安装；</w:t>
            </w:r>
            <w:r/>
          </w:p>
          <w:p>
            <w:pPr>
              <w:numPr>
                <w:ilvl w:val="0"/>
                <w:numId w:val="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品质DXM512转换器；</w:t>
            </w:r>
            <w:r/>
          </w:p>
          <w:p>
            <w:pPr>
              <w:numPr>
                <w:ilvl w:val="0"/>
                <w:numId w:val="9"/>
              </w:numPr>
              <w:jc w:val="left"/>
              <w:widowControl/>
              <w:rPr>
                <w:highlight w:val="none"/>
              </w:rPr>
            </w:pPr>
            <w:r>
              <w:rPr>
                <w:rFonts w:hint="eastAsia" w:ascii="仿宋" w:hAnsi="仿宋" w:eastAsia="仿宋" w:cs="仿宋"/>
                <w:color w:val="000000"/>
                <w:sz w:val="24"/>
                <w:highlight w:val="none"/>
                <w:lang w:bidi="ar"/>
              </w:rPr>
              <w:t xml:space="preserve">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16.74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529"/>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地台地面</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根据使用功能定制，正面投影面积共计</w:t>
            </w:r>
            <w:r>
              <w:rPr>
                <w:rFonts w:hint="eastAsia" w:ascii="仿宋" w:hAnsi="仿宋" w:eastAsia="仿宋" w:cs="仿宋"/>
                <w:color w:val="000000"/>
                <w:sz w:val="24"/>
                <w:highlight w:val="none"/>
                <w:lang w:val="en-US" w:eastAsia="zh-CN" w:bidi="ar"/>
              </w:rPr>
              <w:t xml:space="preserve">18.47</w:t>
            </w:r>
            <w:r>
              <w:rPr>
                <w:rFonts w:hint="eastAsia" w:ascii="仿宋" w:hAnsi="仿宋" w:eastAsia="仿宋" w:cs="仿宋"/>
                <w:color w:val="000000"/>
                <w:sz w:val="24"/>
                <w:highlight w:val="none"/>
                <w:lang w:bidi="ar"/>
              </w:rPr>
              <w:t xml:space="preserve">平方米；</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2.满足摄像机移动基础地面；</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3.15厚阻燃板立档（防火涂料处理）基础，“井”字型安装@300横竖安装；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4.异形地台面层定制.15厚防火阻燃板立档（防火涂料处理）需要在桥架通过出安装检修口200×200；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5.舞台美术基础辅材.包含收口条.木方.环保胶水；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6.定制舞台专用PVC地胶，异形切割安装；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7.15厚防火阻燃板基层双层结构交错安装，板材基础密闭封闭；</w:t>
            </w:r>
            <w:r/>
          </w:p>
          <w:p>
            <w:pPr>
              <w:numPr>
                <w:ilvl w:val="0"/>
                <w:numId w:val="11"/>
              </w:numPr>
              <w:jc w:val="left"/>
              <w:widowControl/>
              <w:rPr>
                <w:rFonts w:hint="eastAsia"/>
                <w:highlight w:val="none"/>
              </w:rPr>
            </w:pPr>
            <w:r>
              <w:rPr>
                <w:rFonts w:hint="eastAsia" w:ascii="仿宋" w:hAnsi="仿宋" w:eastAsia="仿宋" w:cs="仿宋"/>
                <w:color w:val="000000"/>
                <w:sz w:val="24"/>
                <w:highlight w:val="none"/>
                <w:lang w:bidi="ar"/>
              </w:rPr>
              <w:t xml:space="preserve">其他板材面~刷防火涂料3(遍）。</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18.47</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2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电动卷轴幕布</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电动卷轴幕布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电动三轴3米管，满足单人/双人播报及竖屏站播置景需求。约9.2㎡</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产品参数：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1.电动卷轴；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电动卷轴幕布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电动一轴3米管，满足单人/双人播报及竖屏站播置景需求。约9.2㎡</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产品参数：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1.电动卷轴；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49"/>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四</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新媒体制作区</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13"/>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天棚工程</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7"/>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顶面系统（顶面整体喷黑）</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顶面腻子处理抹平；</w:t>
            </w:r>
            <w:r/>
          </w:p>
          <w:p>
            <w:pPr>
              <w:numPr>
                <w:ilvl w:val="0"/>
                <w:numId w:val="12"/>
              </w:numPr>
              <w:jc w:val="both"/>
              <w:widowControl/>
              <w:rPr>
                <w:rFonts w:hint="eastAsia"/>
                <w:highlight w:val="none"/>
              </w:rPr>
            </w:pPr>
            <w:r>
              <w:rPr>
                <w:rFonts w:hint="eastAsia" w:ascii="仿宋" w:hAnsi="仿宋" w:eastAsia="仿宋" w:cs="仿宋"/>
                <w:color w:val="000000"/>
                <w:sz w:val="24"/>
                <w:highlight w:val="none"/>
                <w:lang w:bidi="ar"/>
              </w:rPr>
              <w:t xml:space="preserve">顶面整体喷黑处理，E0级环保净味乳胶漆喷涂三遍包含梁及管道体系</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12.13</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11"/>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吊顶系统（铝方通）</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3"/>
              </w:numPr>
              <w:jc w:val="left"/>
              <w:widowControl/>
              <w:rPr>
                <w:rFonts w:eastAsia="宋体"/>
                <w:highlight w:val="none"/>
              </w:rPr>
            </w:pPr>
            <w:r>
              <w:rPr>
                <w:rFonts w:hint="eastAsia" w:ascii="仿宋" w:hAnsi="仿宋" w:eastAsia="仿宋" w:cs="仿宋"/>
                <w:color w:val="000000"/>
                <w:sz w:val="24"/>
                <w:highlight w:val="none"/>
                <w:lang w:bidi="ar"/>
              </w:rPr>
              <w:t xml:space="preserve">轻钢龙骨含主副龙骨；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2.专业吊筋及挂钩卡口锁；</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3.100*40铝制黑灰色烤漆方通；</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吊顶系统（阻燃石膏板吊顶围边）</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轻钢龙骨石膏板吊顶。</w:t>
            </w:r>
            <w:r/>
          </w:p>
          <w:p>
            <w:pPr>
              <w:numPr>
                <w:ilvl w:val="0"/>
                <w:numId w:val="1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轻钢龙骨含主副龙骨；</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2、9.5+11.5阻燃石膏板交错安装；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3.板缝贴胶带.点锈；</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4、环保腻子三遍；</w:t>
            </w:r>
            <w:r/>
          </w:p>
          <w:p>
            <w:pPr>
              <w:jc w:val="left"/>
              <w:widowControl/>
              <w:rPr>
                <w:highlight w:val="none"/>
              </w:rPr>
            </w:pPr>
            <w:r>
              <w:rPr>
                <w:rFonts w:hint="eastAsia" w:ascii="仿宋" w:hAnsi="仿宋" w:eastAsia="仿宋" w:cs="仿宋"/>
                <w:color w:val="000000"/>
                <w:sz w:val="24"/>
                <w:highlight w:val="none"/>
                <w:lang w:bidi="ar"/>
              </w:rPr>
              <w:t xml:space="preserve">5、E0级环保净味漆喷涂三遍6、含侧面封边；</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19.39</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6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（石膏板发光灯槽）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顶面定制造型高度50深度50,发光面宽50。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1、15厚E0级B1级防火阻燃板基础；</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2、阻燃板区域整体涂成E0级环保净味漆喷涂；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3、2.5厚磨砂面亚克力定制安装；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4、B5050 RGBW发光灯带6000K色温；</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5、DXM512转换器；</w:t>
            </w:r>
            <w:r/>
          </w:p>
          <w:p>
            <w:pPr>
              <w:jc w:val="left"/>
              <w:widowControl/>
              <w:rPr>
                <w:highlight w:val="none"/>
              </w:rPr>
            </w:pPr>
            <w:r>
              <w:rPr>
                <w:rFonts w:hint="eastAsia" w:ascii="仿宋" w:hAnsi="仿宋" w:eastAsia="仿宋" w:cs="仿宋"/>
                <w:color w:val="000000"/>
                <w:sz w:val="24"/>
                <w:highlight w:val="none"/>
                <w:lang w:bidi="ar"/>
              </w:rPr>
              <w:t xml:space="preserve">6、静音型LED灯带变压器；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32.56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615"/>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顶面反口灯槽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numPr>
                <w:ilvl w:val="0"/>
                <w:numId w:val="1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阻燃板区域整体涂成E0级环保净味漆喷涂 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3.发光工程：LED可调光发光LED灯带DMX512调光解码器接入舞美工程 ；</w:t>
            </w:r>
            <w:r/>
          </w:p>
          <w:p>
            <w:pPr>
              <w:numPr>
                <w:ilvl w:val="0"/>
                <w:numId w:val="12"/>
              </w:numPr>
              <w:jc w:val="left"/>
              <w:widowControl/>
              <w:rPr>
                <w:rFonts w:eastAsia="宋体"/>
                <w:highlight w:val="none"/>
              </w:rPr>
            </w:pPr>
            <w:r>
              <w:rPr>
                <w:rFonts w:hint="eastAsia" w:ascii="仿宋" w:hAnsi="仿宋" w:eastAsia="仿宋" w:cs="仿宋"/>
                <w:color w:val="000000"/>
                <w:sz w:val="24"/>
                <w:highlight w:val="none"/>
                <w:lang w:bidi="ar"/>
              </w:rPr>
              <w:t xml:space="preserve">饰面装饰：发光软膜含龙骨卡条；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5.饰面装饰：工厂油漆喷涂/烤漆工坊；</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23.73</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新媒体制作区顶面系统（巴力软膜天花）</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发光软膜灯箱处理</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1.轻钢龙骨含主副龙骨；</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3.阻燃板区域整体涂成E0级环保净味漆喷涂二遍；</w:t>
            </w:r>
            <w:r/>
          </w:p>
          <w:p>
            <w:pPr>
              <w:jc w:val="left"/>
              <w:widowControl/>
              <w:rPr>
                <w:highlight w:val="none"/>
              </w:rPr>
            </w:pPr>
            <w:r>
              <w:rPr>
                <w:rFonts w:hint="eastAsia" w:ascii="仿宋" w:hAnsi="仿宋" w:eastAsia="仿宋" w:cs="仿宋"/>
                <w:color w:val="000000"/>
                <w:sz w:val="24"/>
                <w:highlight w:val="none"/>
                <w:lang w:bidi="ar"/>
              </w:rPr>
              <w:t xml:space="preserve">4.B1级乳白色巴力软膜天花及标准定制卡扣；</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43"/>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墙面工程</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4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墙面乳胶漆</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5"/>
              </w:numPr>
              <w:jc w:val="left"/>
              <w:widowControl/>
              <w:rPr>
                <w:rFonts w:eastAsia="宋体"/>
                <w:highlight w:val="none"/>
              </w:rPr>
            </w:pPr>
            <w:r>
              <w:rPr>
                <w:rFonts w:hint="eastAsia" w:ascii="仿宋" w:hAnsi="仿宋" w:eastAsia="仿宋" w:cs="仿宋"/>
                <w:color w:val="000000"/>
                <w:sz w:val="24"/>
                <w:highlight w:val="none"/>
                <w:lang w:bidi="ar"/>
              </w:rPr>
              <w:t xml:space="preserve">普通腻子 抹灰面~遍数3(遍)；</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2.无甲醛环保乳胶漆；</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卷帘及轨道</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6"/>
              </w:numPr>
              <w:jc w:val="left"/>
              <w:widowControl/>
              <w:rPr>
                <w:rFonts w:hint="eastAsia"/>
                <w:highlight w:val="none"/>
              </w:rPr>
            </w:pPr>
            <w:r>
              <w:rPr>
                <w:rFonts w:hint="eastAsia" w:ascii="仿宋" w:hAnsi="仿宋" w:eastAsia="仿宋" w:cs="仿宋"/>
                <w:color w:val="000000"/>
                <w:sz w:val="24"/>
                <w:highlight w:val="none"/>
                <w:lang w:bidi="ar"/>
              </w:rPr>
              <w:t xml:space="preserve">阻燃B1级，遮光率95%；</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观察窗围边及灯槽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2.阻燃板区域整体涂成E0级环保净味漆喷涂；</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3.发光工程：LED可调光发光LED（12V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4.发光工程：LED可调光发光LED灯带DMX512调光解码器接入舞美工程；</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5.饰面装饰：发光软膜含龙骨卡条；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6.饰面装饰：工厂油漆喷涂/烤漆工坊；</w:t>
            </w:r>
            <w:r/>
          </w:p>
          <w:p>
            <w:pPr>
              <w:jc w:val="left"/>
              <w:widowControl/>
              <w:rPr>
                <w:highlight w:val="none"/>
              </w:rPr>
            </w:pPr>
            <w:r>
              <w:rPr>
                <w:rFonts w:hint="eastAsia" w:ascii="仿宋" w:hAnsi="仿宋" w:eastAsia="仿宋" w:cs="仿宋"/>
                <w:color w:val="000000"/>
                <w:sz w:val="24"/>
                <w:highlight w:val="none"/>
                <w:lang w:bidi="ar"/>
              </w:rPr>
              <w:t xml:space="preserve">7.可参见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9.46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58"/>
        </w:trPr>
        <w:tc>
          <w:tcPr>
            <w:shd w:val="clear" w:color="auto" w:fill="ffffff"/>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防护窗套（原有窗户）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7"/>
              </w:numPr>
              <w:jc w:val="left"/>
              <w:widowControl/>
              <w:rPr>
                <w:rFonts w:hint="eastAsia"/>
                <w:highlight w:val="none"/>
              </w:rPr>
            </w:pPr>
            <w:r>
              <w:rPr>
                <w:rFonts w:hint="eastAsia" w:ascii="仿宋" w:hAnsi="仿宋" w:eastAsia="仿宋" w:cs="仿宋"/>
                <w:color w:val="000000"/>
                <w:sz w:val="24"/>
                <w:highlight w:val="none"/>
                <w:lang w:bidi="ar"/>
              </w:rPr>
              <w:t xml:space="preserve">采用钢网缝焊接、榫卯连接、精细打磨等，边角处理圆润光滑；</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五</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走廊形象墙</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墙面系统（发光灯槽）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定制造型120*80mm发光灯槽。</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15厚E0级B1级防火阻燃板基础；</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阻燃板区域整体涂成E0级环保净味漆喷涂；</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B5050 </w:t>
            </w:r>
            <w:r>
              <w:rPr>
                <w:rFonts w:hint="eastAsia" w:ascii="仿宋" w:hAnsi="仿宋" w:eastAsia="仿宋" w:cs="仿宋"/>
                <w:color w:val="000000"/>
                <w:sz w:val="24"/>
                <w:highlight w:val="none"/>
                <w:lang w:val="en-US" w:eastAsia="zh-CN" w:bidi="ar"/>
              </w:rPr>
              <w:t xml:space="preserve">LED</w:t>
            </w:r>
            <w:r>
              <w:rPr>
                <w:rFonts w:hint="eastAsia" w:ascii="仿宋" w:hAnsi="仿宋" w:eastAsia="仿宋" w:cs="仿宋"/>
                <w:color w:val="000000"/>
                <w:sz w:val="24"/>
                <w:highlight w:val="none"/>
                <w:lang w:bidi="ar"/>
              </w:rPr>
              <w:t xml:space="preserve">发光灯带6000K色温</w:t>
            </w:r>
            <w:r>
              <w:rPr>
                <w:rFonts w:hint="eastAsia" w:ascii="仿宋" w:hAnsi="仿宋" w:eastAsia="仿宋" w:cs="仿宋"/>
                <w:color w:val="000000"/>
                <w:sz w:val="24"/>
                <w:highlight w:val="none"/>
                <w:lang w:eastAsia="zh-CN" w:bidi="ar"/>
              </w:rPr>
              <w:t xml:space="preserve">；</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灯带安装和固定调试；</w:t>
            </w:r>
            <w:r/>
          </w:p>
          <w:p>
            <w:pPr>
              <w:jc w:val="left"/>
              <w:widowControl/>
              <w:rPr>
                <w:highlight w:val="none"/>
              </w:rPr>
            </w:pP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厚乳白色亚克力片；</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36.24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墙面反口灯槽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0"/>
              </w:numPr>
              <w:jc w:val="left"/>
              <w:widowControl/>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定制造型高度100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,发光面宽100</w:t>
            </w:r>
            <w:r>
              <w:rPr>
                <w:rFonts w:hint="eastAsia" w:ascii="仿宋" w:hAnsi="仿宋" w:eastAsia="仿宋" w:cs="仿宋"/>
                <w:color w:val="000000"/>
                <w:sz w:val="24"/>
                <w:highlight w:val="none"/>
                <w:lang w:val="en-US" w:eastAsia="zh-CN" w:bidi="ar"/>
              </w:rPr>
              <w:t xml:space="preserve">mm；</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B5050 </w:t>
            </w:r>
            <w:r>
              <w:rPr>
                <w:rFonts w:hint="eastAsia" w:ascii="仿宋" w:hAnsi="仿宋" w:eastAsia="仿宋" w:cs="仿宋"/>
                <w:color w:val="000000"/>
                <w:sz w:val="24"/>
                <w:highlight w:val="none"/>
                <w:lang w:val="en-US" w:eastAsia="zh-CN" w:bidi="ar"/>
              </w:rPr>
              <w:t xml:space="preserve">LED</w:t>
            </w:r>
            <w:r>
              <w:rPr>
                <w:rFonts w:hint="eastAsia" w:ascii="仿宋" w:hAnsi="仿宋" w:eastAsia="仿宋" w:cs="仿宋"/>
                <w:color w:val="000000"/>
                <w:sz w:val="24"/>
                <w:highlight w:val="none"/>
                <w:lang w:bidi="ar"/>
              </w:rPr>
              <w:t xml:space="preserve">发光灯带6000K色温</w:t>
            </w:r>
            <w:r>
              <w:rPr>
                <w:rFonts w:hint="eastAsia" w:ascii="仿宋" w:hAnsi="仿宋" w:eastAsia="仿宋" w:cs="仿宋"/>
                <w:color w:val="000000"/>
                <w:sz w:val="24"/>
                <w:highlight w:val="none"/>
                <w:lang w:eastAsia="zh-CN" w:bidi="ar"/>
              </w:rPr>
              <w:t xml:space="preserve">；</w:t>
            </w:r>
            <w:r/>
          </w:p>
          <w:p>
            <w:pPr>
              <w:numPr>
                <w:ilvl w:val="0"/>
                <w:numId w:val="0"/>
              </w:numPr>
              <w:jc w:val="left"/>
              <w:widowControl/>
              <w:rPr>
                <w:rFonts w:hint="eastAsia"/>
                <w:highlight w:val="none"/>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灯带安装和固定调试；</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22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墙面装饰板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1.5厚木饰面；</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2.15厚阻燃板基层；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3.30*50木龙骨；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4.所有木质构件需做防火处理；</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广告字</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1.采用mini发光工艺制作，一级LOGO制作、一级标题、图案制作、发光灯带等，具体尺寸详见图纸及</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380"/>
        </w:trPr>
        <w:tc>
          <w:tcPr>
            <w:shd w:val="clear" w:color="auto" w:fill="ffffff"/>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地胶地面</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1.PVC2.0厚地胶 ；</w:t>
            </w:r>
            <w:r/>
          </w:p>
          <w:p>
            <w:pPr>
              <w:jc w:val="both"/>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2.水泥砂浆1</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2.5自流找平2.0mm厚；</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18.15</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六</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强电系统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3"/>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总配电箱</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8"/>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配电箱30kw，含一个总开80A和25分路开关；</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2.安装方式:底边距地1.4m安装；</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3.要求:含接线端子，接地线与配电箱外壳可靠连接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1.名称:金属桥架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 200*100</w:t>
            </w:r>
            <w:r>
              <w:rPr>
                <w:rFonts w:hint="eastAsia" w:ascii="仿宋" w:hAnsi="仿宋" w:eastAsia="仿宋" w:cs="仿宋"/>
                <w:color w:val="000000"/>
                <w:sz w:val="24"/>
                <w:highlight w:val="none"/>
                <w:lang w:val="en-US" w:eastAsia="zh-CN" w:bidi="ar"/>
              </w:rPr>
              <w:t xml:space="preserve">*1.2mm</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 100*100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w:t>
            </w:r>
            <w:r/>
          </w:p>
          <w:p>
            <w:pPr>
              <w:numPr>
                <w:ilvl w:val="0"/>
                <w:numId w:val="1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规格:100*50</w:t>
            </w:r>
            <w:r>
              <w:rPr>
                <w:rFonts w:hint="eastAsia" w:ascii="仿宋" w:hAnsi="仿宋" w:eastAsia="仿宋" w:cs="仿宋"/>
                <w:color w:val="000000"/>
                <w:sz w:val="24"/>
                <w:highlight w:val="none"/>
                <w:lang w:val="en-US" w:eastAsia="zh-CN" w:bidi="ar"/>
              </w:rPr>
              <w:t xml:space="preserve">*1.2mm</w:t>
            </w:r>
            <w:r/>
          </w:p>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20"/>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1"/>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1"/>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规格:200*50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铁构件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名称:桥架支吊架；</w:t>
            </w:r>
            <w:r/>
          </w:p>
          <w:p>
            <w:pPr>
              <w:numPr>
                <w:ilvl w:val="0"/>
                <w:numId w:val="2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材质:型钢； </w:t>
            </w:r>
            <w:r/>
          </w:p>
          <w:p>
            <w:pPr>
              <w:numPr>
                <w:ilvl w:val="0"/>
                <w:numId w:val="22"/>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除锈及防腐油漆处理，外涂防火涂料；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名称:配线  </w:t>
            </w:r>
            <w:r/>
          </w:p>
          <w:p>
            <w:pPr>
              <w:numPr>
                <w:ilvl w:val="0"/>
                <w:numId w:val="2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配线形式:管内或线槽穿线</w:t>
            </w:r>
            <w:r/>
          </w:p>
          <w:p>
            <w:pPr>
              <w:numPr>
                <w:ilvl w:val="0"/>
                <w:numId w:val="23"/>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规格、型号:WDZB-BYJ-4</w:t>
            </w:r>
            <w:r/>
          </w:p>
          <w:p>
            <w:pPr>
              <w:numPr>
                <w:ilvl w:val="0"/>
                <w:numId w:val="23"/>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其他：满足相关规范及图纸技术、招标技术要求</w:t>
            </w:r>
            <w:r>
              <w:rPr>
                <w:rFonts w:hint="eastAsia" w:ascii="仿宋" w:hAnsi="仿宋" w:eastAsia="仿宋" w:cs="仿宋"/>
                <w:color w:val="000000"/>
                <w:sz w:val="24"/>
                <w:highlight w:val="none"/>
                <w:lang w:val="en-US"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名称:照明配线 </w:t>
            </w:r>
            <w:r/>
          </w:p>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配线形式:管内穿线 </w:t>
            </w:r>
            <w:r/>
          </w:p>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规格、型号:WDZB-BYJ-2.5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4.其他：满足相关规范及图纸技术、招标技术要求</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1.名称:照明配线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2.规格、型号:黑红线RVV-2.5 </w:t>
            </w:r>
            <w:r/>
          </w:p>
          <w:p>
            <w:pPr>
              <w:jc w:val="left"/>
              <w:widowControl/>
              <w:rPr>
                <w:rFonts w:eastAsia="宋体"/>
                <w:highlight w:val="none"/>
                <w:lang w:val="en-US" w:eastAsia="zh-CN"/>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其他：满足相关规范及图纸技术、招标技术要求</w:t>
            </w:r>
            <w:r>
              <w:rPr>
                <w:rFonts w:hint="eastAsia" w:ascii="仿宋" w:hAnsi="仿宋" w:eastAsia="仿宋" w:cs="仿宋"/>
                <w:color w:val="000000"/>
                <w:sz w:val="24"/>
                <w:highlight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1.512控制线</w:t>
            </w:r>
            <w:r/>
          </w:p>
          <w:p>
            <w:pPr>
              <w:pStyle w:val="710"/>
              <w:ind w:left="0" w:firstLine="0"/>
              <w:rPr>
                <w:rFonts w:eastAsia="仿宋"/>
                <w:highlight w:val="none"/>
                <w:lang w:val="en-US" w:eastAsia="zh-CN"/>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其他：满足相关规范及图纸技术、招标技术要求</w:t>
            </w:r>
            <w:r>
              <w:rPr>
                <w:rFonts w:hint="eastAsia" w:ascii="仿宋" w:hAnsi="仿宋" w:eastAsia="仿宋" w:cs="仿宋"/>
                <w:color w:val="000000"/>
                <w:sz w:val="24"/>
                <w:highlight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电力电缆</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5"/>
              </w:numPr>
              <w:jc w:val="left"/>
              <w:widowControl/>
              <w:rPr>
                <w:rFonts w:eastAsia="宋体"/>
                <w:highlight w:val="none"/>
              </w:rPr>
            </w:pPr>
            <w:r>
              <w:rPr>
                <w:rFonts w:hint="eastAsia" w:ascii="仿宋" w:hAnsi="仿宋" w:eastAsia="仿宋" w:cs="仿宋"/>
                <w:color w:val="000000"/>
                <w:sz w:val="24"/>
                <w:highlight w:val="none"/>
                <w:lang w:bidi="ar"/>
              </w:rPr>
              <w:t xml:space="preserve">名称：电力电缆</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2.型号规格：WDZBN-YJY-4*50+1*25</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3.材质：铜芯</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4.敷设方式、部位：沿桥架或穿管敷设；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6"/>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名称:射灯 </w:t>
            </w:r>
            <w:r/>
          </w:p>
          <w:p>
            <w:pPr>
              <w:numPr>
                <w:ilvl w:val="0"/>
                <w:numId w:val="26"/>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安装形式:吸顶安装 </w:t>
            </w:r>
            <w:r/>
          </w:p>
          <w:p>
            <w:pPr>
              <w:numPr>
                <w:ilvl w:val="0"/>
                <w:numId w:val="26"/>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7"/>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名称:单头筒灯 </w:t>
            </w:r>
            <w:r/>
          </w:p>
          <w:p>
            <w:pPr>
              <w:numPr>
                <w:ilvl w:val="0"/>
                <w:numId w:val="27"/>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安装形式:吸顶安装 </w:t>
            </w:r>
            <w:r/>
          </w:p>
          <w:p>
            <w:pPr>
              <w:numPr>
                <w:ilvl w:val="0"/>
                <w:numId w:val="27"/>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1.名称:工矿灯</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2.安装形式:吊顶顶安装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照明开关</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8"/>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名称:双联单控开关</w:t>
            </w:r>
            <w:r/>
          </w:p>
          <w:p>
            <w:pPr>
              <w:numPr>
                <w:ilvl w:val="0"/>
                <w:numId w:val="28"/>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安装方式:暗装</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灯光控制系统</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1.不同节目形态，对灯光颜色的控制。</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bidi="ar"/>
              </w:rPr>
              <w:t xml:space="preserve">七</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弱电系统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non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1.名称:金属桥架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 200*100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highlight w:val="none"/>
                <w:lang w:bidi="ar"/>
              </w:rPr>
              <w:t xml:space="preserve">名称:金属桥架</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highlight w:val="none"/>
                <w:lang w:bidi="ar"/>
              </w:rPr>
              <w:t xml:space="preserve">规格: 100*100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highlight w:val="none"/>
                <w:lang w:bidi="ar"/>
              </w:rPr>
              <w:t xml:space="preserve">材质:钢质 </w:t>
            </w:r>
            <w:r/>
          </w:p>
          <w:p>
            <w:pPr>
              <w:numPr>
                <w:ilvl w:val="0"/>
                <w:numId w:val="0"/>
              </w:num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规格:100*50</w:t>
            </w:r>
            <w:r>
              <w:rPr>
                <w:rFonts w:hint="eastAsia" w:ascii="仿宋" w:hAnsi="仿宋" w:eastAsia="仿宋" w:cs="仿宋"/>
                <w:color w:val="000000"/>
                <w:sz w:val="24"/>
                <w:highlight w:val="none"/>
                <w:lang w:val="en-US" w:eastAsia="zh-CN" w:bidi="ar"/>
              </w:rPr>
              <w:t xml:space="preserve">*1.2mm</w:t>
            </w:r>
            <w:r/>
          </w:p>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2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规格:200*50</w:t>
            </w:r>
            <w:r>
              <w:rPr>
                <w:rFonts w:hint="eastAsia" w:ascii="仿宋" w:hAnsi="仿宋" w:eastAsia="仿宋" w:cs="仿宋"/>
                <w:color w:val="000000"/>
                <w:sz w:val="24"/>
                <w:highlight w:val="none"/>
                <w:lang w:val="en-US" w:eastAsia="zh-CN" w:bidi="ar"/>
              </w:rPr>
              <w:t xml:space="preserve">*1.2mm</w:t>
            </w:r>
            <w:r/>
          </w:p>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30"/>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铁构件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1.名称:桥架支吊架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2.材质:型钢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3.除锈及防腐油漆处理，外涂防火涂料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1.六类网线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八</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门窗系统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钢制隔音门</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1000*2200mm</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1.门框板材采用1.5mm厚镀锌钢板，门扇采用1.0mm厚镀锌钢板，表面定制颜色静电粉末涂装。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2.门扇成型厚度62mm，门框截面宽度120mm。</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3.优质加厚专业隔声铜合页安装。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4.钢制门板内填高密度超微孔绝燃纤维声学材质。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5.演播室专用压紧锁，执手静音机械门锁安装(单开)。6.抹灰面门碰头.门吸安装，定制斜口磁吸隔声胶条。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7.演播室专用隔音门，，隔音量报告精确46分贝。</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防火门</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1000*2200钢制防火门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1.防火门安装（含五金）,（乙）级防火门</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firstLine="240"/>
              <w:jc w:val="left"/>
              <w:widowControl/>
              <w:rPr>
                <w:rFonts w:hint="eastAsia" w:ascii="仿宋" w:hAnsi="仿宋" w:eastAsia="仿宋" w:cs="仿宋"/>
                <w:color w:val="000000"/>
                <w:sz w:val="24"/>
                <w:highlight w:val="none"/>
                <w:lang w:eastAsia="zh-CN" w:bidi="ar"/>
              </w:rPr>
            </w:pPr>
            <w:r>
              <w:rPr>
                <w:rFonts w:hint="eastAsia" w:ascii="仿宋" w:hAnsi="仿宋" w:eastAsia="仿宋" w:cs="仿宋"/>
                <w:color w:val="000000"/>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观察窗</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产品参数：4.6*1.4米</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1.8+10厚超白钢化玻璃</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2.15厚防火木工板灯槽基础边缘做发光灯带收口；</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3.不锈钢窗套包边；</w:t>
            </w:r>
            <w:r>
              <w:rPr>
                <w:rFonts w:hint="eastAsia" w:ascii="仿宋" w:hAnsi="仿宋" w:eastAsia="仿宋" w:cs="仿宋"/>
                <w:color w:val="000000"/>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r>
        <w:trPr>
          <w:trHeight w:val="11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firstLine="240"/>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上磁悬浮电动对开玻璃门</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1500*2200上磁悬浮电动偏轴对开钢化玻璃门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1.12厚钢化玻璃安装（含五金）；</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2.优质磁悬浮组件，电动驱动装置，偏轴系统零件；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3.定制红外光眼，内置矢量控制系统，全称防夹可调；</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4.配置加厚地弹簧及门夹；</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5.采用防脱轨吊轮，使用安全；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6.配置遥控电子密码门禁系统；</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樘</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bl>
    <w:p>
      <w:pPr>
        <w:jc w:val="left"/>
        <w:widowControl/>
        <w:rPr>
          <w:rFonts w:hint="eastAsia" w:ascii="仿宋" w:hAnsi="仿宋" w:eastAsia="仿宋" w:cs="仿宋"/>
          <w:sz w:val="24"/>
          <w:highlight w:val="none"/>
        </w:rPr>
      </w:pPr>
      <w:r>
        <w:rPr>
          <w:rFonts w:hint="eastAsia" w:ascii="仿宋" w:hAnsi="仿宋" w:eastAsia="仿宋" w:cs="仿宋"/>
          <w:color w:val="000000"/>
          <w:sz w:val="24"/>
          <w:highlight w:val="none"/>
          <w:lang w:bidi="ar"/>
        </w:rPr>
        <w:br w:type="page" w:clear="all"/>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注：《采购清单及技术参数要求》技术参数说明如下：</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1.采购清单中设备名称前标有“●”的为核心产品，不同投标人核心产品标的品牌相同按同品牌投标人处理。</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2.标注“★”标记的技术参数为实质性技术参数，须按招标文件指定要求提供证明材料，否则作无效文件处理。</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3.标注“▲”号标记的技术参数为重要技术参数，须按招标文件指定要求提供证明材料且在《技术要求响应及偏离表》内详尽真实的列明“超出、符合或偏离”情况，否则将视为</w:t>
      </w:r>
      <w:r>
        <w:rPr>
          <w:rFonts w:hint="eastAsia" w:ascii="仿宋" w:hAnsi="仿宋" w:eastAsia="仿宋" w:cs="仿宋"/>
          <w:sz w:val="24"/>
          <w:highlight w:val="none"/>
          <w:lang w:val="en-US" w:eastAsia="zh-CN"/>
        </w:rPr>
        <w:t xml:space="preserve">负偏离</w:t>
      </w:r>
      <w:r>
        <w:rPr>
          <w:rFonts w:hint="eastAsia" w:ascii="仿宋" w:hAnsi="仿宋" w:eastAsia="仿宋" w:cs="仿宋"/>
          <w:sz w:val="24"/>
          <w:highlight w:val="none"/>
        </w:rPr>
        <w:t xml:space="preserve">。</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4.标注“＃”号标记的技术参数为一般技术参数，投标人须详尽真实的在《技术要求响应及偏离表》内逐条响应，且在《技术要求响应及偏离表》内详尽真实的列明“超出、符合或偏离”情况，否则将视为</w:t>
      </w:r>
      <w:r>
        <w:rPr>
          <w:rFonts w:hint="eastAsia" w:ascii="仿宋" w:hAnsi="仿宋" w:eastAsia="仿宋" w:cs="仿宋"/>
          <w:sz w:val="24"/>
          <w:highlight w:val="none"/>
          <w:lang w:val="en-US" w:eastAsia="zh-CN"/>
        </w:rPr>
        <w:t xml:space="preserve">负偏离</w:t>
      </w:r>
      <w:r>
        <w:rPr>
          <w:rFonts w:hint="eastAsia" w:ascii="仿宋" w:hAnsi="仿宋" w:eastAsia="仿宋" w:cs="仿宋"/>
          <w:sz w:val="24"/>
          <w:highlight w:val="none"/>
        </w:rPr>
        <w:t xml:space="preserve">。</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5.除辅助材料和设备（含以施工为主的条目、标明为定制的设备）之外的其它应该标明品牌和规格型号的设备，在响应文件中必须标明设备的品牌和规格型号，否则按无效标处理。</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6.投标人应当对《中小企业声明函》真实性负责，投标人出具的</w:t>
      </w:r>
      <w:r>
        <w:rPr>
          <w:rFonts w:hint="eastAsia" w:ascii="仿宋" w:hAnsi="仿宋" w:eastAsia="仿宋" w:cs="仿宋"/>
          <w:sz w:val="24"/>
          <w:highlight w:val="none"/>
          <w:lang w:val="en-US" w:eastAsia="zh-CN"/>
        </w:rPr>
        <w:t xml:space="preserve">货物类</w:t>
      </w:r>
      <w:r>
        <w:rPr>
          <w:rFonts w:hint="eastAsia" w:ascii="仿宋" w:hAnsi="仿宋" w:eastAsia="仿宋" w:cs="仿宋"/>
          <w:sz w:val="24"/>
          <w:highlight w:val="none"/>
        </w:rPr>
        <w:t xml:space="preserve">《中小企业声明函》应当对本次采购标的逐一列明</w:t>
      </w:r>
      <w:r>
        <w:rPr>
          <w:rFonts w:hint="eastAsia" w:ascii="仿宋" w:hAnsi="仿宋" w:eastAsia="仿宋" w:cs="仿宋"/>
          <w:sz w:val="24"/>
          <w:highlight w:val="none"/>
          <w:lang w:val="en-US" w:eastAsia="zh-CN"/>
        </w:rPr>
        <w:t xml:space="preserve">货物</w:t>
      </w:r>
      <w:r>
        <w:rPr>
          <w:rFonts w:hint="eastAsia" w:ascii="仿宋" w:hAnsi="仿宋" w:eastAsia="仿宋" w:cs="仿宋"/>
          <w:sz w:val="24"/>
          <w:highlight w:val="none"/>
        </w:rPr>
        <w:t xml:space="preserve">制造商且应当与</w:t>
      </w:r>
      <w:r>
        <w:rPr>
          <w:rFonts w:hint="eastAsia" w:ascii="仿宋" w:hAnsi="仿宋" w:eastAsia="仿宋" w:cs="仿宋"/>
          <w:sz w:val="24"/>
          <w:highlight w:val="none"/>
          <w:lang w:val="en-US" w:eastAsia="zh-CN"/>
        </w:rPr>
        <w:t xml:space="preserve">货物类</w:t>
      </w:r>
      <w:r>
        <w:rPr>
          <w:rFonts w:hint="eastAsia" w:ascii="仿宋" w:hAnsi="仿宋" w:eastAsia="仿宋" w:cs="仿宋"/>
          <w:sz w:val="24"/>
          <w:highlight w:val="none"/>
        </w:rPr>
        <w:t xml:space="preserve">明细报价表</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货物类分项报价表</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内容相对应。</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7.除特别标注尺寸偏差、大于、大于等于、小于及小于等于之外，其它固定尺寸允许偏差±5%。</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8.供货前,投标人应提供相关货物、设备的规格、颜色、外形等供采购人确认,否则造成的损失由中标人自行承担。产品必须是正规厂家新品，不得使用已经淘汰或拼凑、组装的伪劣、假冒部件及产品经招标人审验合格后方可进场，所有产品需符合国家标准要求,不得以次充好。</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9.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10.经招标人确认供货完成后，投标人应在规定时间内完成货物的安装、调试的工作，对于安装、调试出现质量问题的，中标人应及时更换新的产品，确保货物质量。</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11、中标人供货时产品的品牌、型号、必须和投标文件中填写的产品的品牌、型号一致，否则，采购人有权拒收并要求中标人按投标文件中填写的产品的品牌、型号供货。</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12、当采购数量与实际使用数量不一致时，乙方应根据实际使用量供货，合同的最终结算金额按实际使用量乘以成交单价进行计算。</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13、供应商在编制投标文件时，供应商应依据采购清单分项进行填报《分项报价表》不得自行增减或改变采购清单数量，否则按无效标处理。</w:t>
      </w:r>
      <w:r/>
    </w:p>
    <w:p>
      <w:pPr>
        <w:ind w:firstLine="48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14、施工所使用的主材必须经发包人同意后方可进场并施工，否则采购人有权不予支付相关合同款。</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15.环保检测、材料、成品及安装后室内所需的检测均由中标人负责。履约过程中一切安全问题由中标人负责。</w:t>
      </w:r>
      <w:r/>
    </w:p>
    <w:p>
      <w:pPr>
        <w:ind w:firstLine="480"/>
        <w:spacing w:line="439" w:lineRule="atLeast"/>
        <w:rPr>
          <w:rFonts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16.本项目的施工图纸、平面效果图等为采购文件中采购需求内容的一部分，供应商须综合考虑本项目的所有采购需求内容，一旦中标须按照相关要求执行。</w:t>
      </w:r>
      <w:r/>
    </w:p>
    <w:p>
      <w:pPr>
        <w:spacing w:line="439" w:lineRule="atLeast"/>
        <w:rPr>
          <w:rFonts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四、建设规范要求</w:t>
      </w:r>
      <w:r/>
    </w:p>
    <w:p>
      <w:pPr>
        <w:ind w:firstLine="48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本项目的软、硬件技术遵循现有的（或通用的）中国标准，若无相应的中国标准，则必须遵循国际有关技术标准：GY/T 5059-97 广播电视工程设计图形、符号及文字符号标准；</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1.GY/T 5061-2007 广播电影电视工程技术用房一般照明设计规范；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2.GY/T 5086-2012 广播电视录（播）音室、演播室声学设计规范；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 GY/T 5084-2011 广播电视工程工艺接地技术规范；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 GY/T 5043-2013 广播电视中心技术用房室内环境要求；</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 GY/T 5090-2015 广播电视中心制作播出专用局域网工程技术规范；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 GB/T 17953-2000 4:2:2数字分量图像信号接口；</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7.GY/T 158-2000 演播室数字音频信号接口；</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8. GY/T 167-2000 数字分量演播室的同步基准信号；</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9. GB/T 17544-1998 《信息技术软件包质量要求和测试》</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10.GB/T 16260-1996 《信息技术软件产品评价质量特性及其使用指南》</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11.GB/T 17881-1999 广播电视光缆干线同步数字体系(SDH)传输接口技术规范；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12. GB/T 19263-2003 MEPG-2信号SDH网络中的传输技术规范；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13. YD 5088-2005 SDH微波接收通信系统工程设计规范；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14. GD/J 037-2011 广播电视相关信息系统安全等级保护定级指南；</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15. GD/J 038-2011广播电视相关信息系统安全等级保护基本要求；</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16. GY/T211-2005《广播影视网络专有IP地址规划》</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17.《中华人民共和国工程建设标准强制性条文》（广播电影电视工程部分）；</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18.《广播电视安全播出管理规定及专业实施细则》（广电总局62号令）；</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19.《电视台融合媒体平台建设技术白皮书》国家广播电视总局科技司2015年12月；</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20.《广播电台融合媒体平台建设技术白皮书》国家广播电视总局科技司2015年12月。</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21.《大楼通信综合布线系统》（YD/T 926-1997）</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22.《用户接入网工程设计暂行规定》（YD/T5023-96）</w:t>
      </w:r>
      <w:r/>
    </w:p>
    <w:p>
      <w:pPr>
        <w:ind w:firstLine="42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注：若以上标准及规范有最新规定，按最新规定执行</w:t>
      </w:r>
      <w:r/>
    </w:p>
    <w:p>
      <w:pPr>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五、人员要求</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投标人应提供针对本项目的项目组织机构及人员配备，提供团队构架（各项主要分工明确具体负责人）、职责分工、承接过类似项目的组织、实施工作或具有丰富的施工组织管理经验和专业知识或有同类项目建设经验。</w:t>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sz w:val="24"/>
          <w:highlight w:val="none"/>
        </w:rPr>
      </w:pPr>
      <w:r>
        <w:rPr>
          <w:rFonts w:hint="eastAsia" w:ascii="仿宋" w:hAnsi="仿宋" w:eastAsia="仿宋" w:cs="仿宋"/>
          <w:b/>
          <w:bCs/>
          <w:sz w:val="24"/>
          <w:highlight w:val="none"/>
        </w:rPr>
        <w:t xml:space="preserve">六、项目实施方案要求：</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（一）装修施工主要方案：</w:t>
      </w:r>
      <w:r>
        <w:rPr>
          <w:rFonts w:hint="eastAsia" w:ascii="仿宋" w:hAnsi="仿宋" w:eastAsia="仿宋" w:cs="仿宋"/>
          <w:sz w:val="24"/>
          <w:highlight w:val="none"/>
        </w:rPr>
        <w:t xml:space="preserve">供应商根据本项目装修图纸、</w:t>
      </w:r>
      <w:r>
        <w:rPr>
          <w:rFonts w:hint="eastAsia" w:ascii="仿宋" w:hAnsi="仿宋" w:eastAsia="仿宋" w:cs="仿宋"/>
          <w:sz w:val="24"/>
          <w:highlight w:val="none"/>
          <w:lang w:val="en-US" w:eastAsia="zh-CN"/>
        </w:rPr>
        <w:t xml:space="preserve">平面效果图、</w:t>
      </w:r>
      <w:r>
        <w:rPr>
          <w:rFonts w:hint="eastAsia" w:ascii="仿宋" w:hAnsi="仿宋" w:eastAsia="仿宋" w:cs="仿宋"/>
          <w:sz w:val="24"/>
          <w:highlight w:val="none"/>
        </w:rPr>
        <w:t xml:space="preserve">采购清单内容及实际情况提供具有针对性的施工组织总体设想方案，方案内容应当具有针对性，可实施性与可操作性等。</w:t>
      </w:r>
      <w:r/>
    </w:p>
    <w:p>
      <w:pPr>
        <w:ind w:firstLine="221"/>
        <w:spacing w:line="439" w:lineRule="atLeast"/>
        <w:rPr>
          <w:rFonts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（二）进度保证措施方案</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投标人针对本项目提供详细的进度保证措施方案，有明确的供货时间节点和施工进度计划及工期保证措施：根据本工程的现场实际情况提供有针对性的工程工期保证措施、根据项目情况提出适用于本项目的施工进度计划，施工计划及措施、劳动力、机械设备和材料投入计划等。进度计划，展示项目各阶段的起止时间、关键过程等。</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内容包括但不限于：</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根据实际需求，确定本项目采购所有货物的数量、装修工程、设定时间节点，如项目启动日期、交货日期、安装及调试时间规划、试运行时间安排，实时跟踪项目进度，确保各阶段按计划进行等。同时投标人应提前考虑并做好风险预防、应对措施，以确保按期、保质保量的将本项目采购的所有产品在采购人要求的供货时间内送至采购人指定地点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2.货物运输中可能存在的风险及风险预防、应对措施，以确保按期、保质的将本项目采购的所有产品运输至采购人指定的交货地点交付货物等。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3、根据本项目的现场实际情况提供有针对性的工程工期保证措施、根据项目情况提出适用于本项目的施工进度计划，施工计划及措施、劳动力、机械设备和材料投入计划等。</w:t>
      </w:r>
      <w:r/>
    </w:p>
    <w:p>
      <w:pPr>
        <w:ind w:firstLine="221"/>
        <w:spacing w:line="439" w:lineRule="atLeast"/>
        <w:rPr>
          <w:rFonts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（三）供货、安装及质量要求</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1、供货要求</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中标人应严格按照投标文件的有关规定提供合格商品，保证货物为全新、未使用的原装正品，货物上均有合格证，包括品牌的有关标志；一旦发生质量问题，中标人需在2小时内响应，并保证在接到通知12小时内到现场进行更换或退货，费用由中标人负责。如中标人在接到通知工作日的24小时内没有答复或处理问题，则视为中标人承认质量问题并承担由此而发生的一切费用。</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2、安装施工现场要求：</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标的物由中标方负责安装，现场调试。中标方应派驻现场项目负责人及成员具备相关信息系统项目管理师、安装质量员、安装施工员、电工、安全员等专业技术能力，所有安装货物质量必须严格按照国家规范及江苏省相应地方规范、招标文件、材料厂家的技术规范的有关要求执行；</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（2）中标方应对安装施工安全、质量全面负责，并承担设备保护，如因中标方原因造成规划不合理、质量事故、安全事故、设备损坏等，中标方应承担一切经济法律责任；</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（3）中标方负责标的工程及设备合格、正常、安全使用。</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（4）中标方应遵守现场的一切规章制度，按照采购人要求文明施工，项目安装过程中的施工人员安全问题由中标单位全权负责，与采购人无关。</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（5）施工现场的协调工作由中标方负责，采购人配合；</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（6）中标方负责对货物、安装货物（工具）等提供适当的保护、包装或覆盖等处理，负责保管、看护进场的货物及附配件，以免受损；</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（7）在安装、调试期间或保修过程中，中标方负责及时清理现场垃圾；</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3、产品质量要求：</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（1）所有货物在到达安装现场时须经采购人代表验收后才可进行货物安装，验货</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时须提交该货物的质量合格证明，初步验收不代表对产品隐性质量问题的认可。</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（2）所有货物、附（配）件应具备该类产品的功能要求，无瑕疵和缺陷，质量为合格产品，同时有明确的生产厂商或制造厂商；</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缺陷保修：如果货物交付使用后，缺陷多次反复出现，中标方必须提出分析报告和解决方案，直到最后纠正缺陷、中标方提供的售后服务期（运行维护期）从纠正之日起重新计算售后服务期（运行维护期）。</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（4）如果是超出中标方的责任范围的疏忽、误操作等情况而导致的更换修正，应由中标方进行修理，其额外费用由双方协商承担。</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（5）所有货物均须使用成熟产品，除数量增加外，不得增加任何费用。</w:t>
      </w:r>
      <w:r/>
    </w:p>
    <w:p>
      <w:pPr>
        <w:ind w:firstLine="221"/>
        <w:spacing w:line="439" w:lineRule="atLeast"/>
        <w:rPr>
          <w:rFonts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（四）培训方案</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根据日常运行和维护工作情况，投标人结合用户实际情况，在安装过程中或安装结束后，对采购人工程师和操作人员进行现场维修、保养、操作培训并提供快捷操作指南（塑胶封好，挂在设备上）。</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同时投标人需制定适合用户详细、操作性强的培训方案，内容包含但不限于培训目的、培训时间、培训内容、培训对象、培训地点、培训方式及课时安排、培训教材、培训师资等。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（1）培训目的：通过对用户的培训，使其对设备的使用、操作、维护进行培训，并提供安装使用维护说明书，以确保使用单位能够对设备有足够的了解，能够独立进行日常操作、管理和维护。</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（3）培训内容：包括但不限于安全知识学习、产品具有的功能学习、产品体系架构学习、安装、调试、操作的培训、产品的日常维护学习、产品的故障紧急处理。</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（4）培训对象：本次采购的产品使用者。</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（5）培训地点：同交货地点。</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（6）培训方式及课时安排：现场培训或线上培训、至少2课时，每课时至少30分钟。</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（7）培训教材：免费提供培训教材纸质版或电子版（含使用手册）等。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（8）培训师资：投标人须委派专业技术人员对用户进行培训。</w:t>
      </w:r>
      <w:r/>
    </w:p>
    <w:p>
      <w:pPr>
        <w:ind w:firstLine="221"/>
        <w:spacing w:line="439" w:lineRule="atLeast"/>
        <w:rPr>
          <w:rFonts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（五）售后服务方案</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投标人针对本项目提供详细售后服务方案。</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内容包含但不限于服务内容、详细技术服务方案、售后人员配备情况、响应时间，以及售后服务期满后主要产品、配件优惠方案等。</w:t>
      </w:r>
      <w:r/>
    </w:p>
    <w:p>
      <w:pPr>
        <w:ind w:firstLine="480"/>
        <w:spacing w:line="360" w:lineRule="auto"/>
        <w:rPr>
          <w:rFonts w:hint="eastAsia" w:ascii="方正仿宋_GBK" w:hAnsi="方正仿宋_GBK" w:eastAsia="方正仿宋_GBK" w:cs="方正仿宋_GBK"/>
          <w:sz w:val="24"/>
          <w:highlight w:val="none"/>
        </w:rPr>
      </w:pPr>
      <w:r>
        <w:rPr>
          <w:rFonts w:hint="eastAsia" w:ascii="仿宋" w:hAnsi="仿宋" w:eastAsia="仿宋" w:cs="仿宋"/>
          <w:sz w:val="24"/>
          <w:highlight w:val="none"/>
        </w:rPr>
        <w:t xml:space="preserve">1.服务内容：本项目要求售后服务期：三年（自最终交付验收合格</w:t>
      </w:r>
      <w:r>
        <w:rPr>
          <w:rFonts w:hint="eastAsia" w:ascii="仿宋" w:hAnsi="仿宋" w:eastAsia="仿宋" w:cs="仿宋"/>
          <w:sz w:val="24"/>
          <w:highlight w:val="none"/>
          <w:lang w:val="en-US" w:eastAsia="zh-CN"/>
        </w:rPr>
        <w:t xml:space="preserve">之日起算</w:t>
      </w:r>
      <w:r>
        <w:rPr>
          <w:rFonts w:hint="eastAsia" w:ascii="仿宋" w:hAnsi="仿宋" w:eastAsia="仿宋" w:cs="仿宋"/>
          <w:sz w:val="24"/>
          <w:highlight w:val="none"/>
        </w:rPr>
        <w:t xml:space="preserve">）。售后服务期内投标人对产品质量实行三包，免费为本项目采购的所有产品提供维修</w:t>
      </w:r>
      <w:r>
        <w:rPr>
          <w:rFonts w:hint="eastAsia" w:ascii="仿宋" w:hAnsi="仿宋" w:eastAsia="仿宋" w:cs="仿宋"/>
          <w:sz w:val="24"/>
          <w:highlight w:val="none"/>
        </w:rPr>
        <w:t xml:space="preserve">、保养、替换故障部件等服务。此项目要求提供技术支持服务，处理用户出现的各种问题和故障，以保证用户工作的正常运行。应在接到故障通知2小时内作出有效响应，如需现场解决，到达现场时间不超过8小时，特殊情况下不超过12小时内到达现场免费予以排除故障（遇到自然灾害等不可抗拒事故除外）、修复或更换零部件。如3个工作日内不能修复必须提供备用机使用，确保采购人能正常开展工作，设备在设计有用周期内，保证更换到原厂配件。如成交人未能依约提供故障修复服务，采购人（用户）有权聘请第三方进行修复，成交人必须无条件配合并支付相关费用。</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售后人员配备情况：本项目的保修服务方式均为投标人上门保修，即由投标人派技术人员到采购单位使用现场维修，由此产生的一切费用均由投标人承担。售后人员配备不少于1人，提供售后人员相关信息及联系电话。</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响应时间：应在接到故障通知2小时内作出有效响应，如需现场解决，到达现场时间不超过8小时，特殊情况下不超过12小时内到达现场免费予以排除故障（遇到自然灾害等不可抗拒事故除外）、修复或更换零部件。如3个工作日内不能修复必须提供备用机使用，确保采购人能正常开展工作，设备在设计有用周期内，保证更换到原厂配件。如成交人未能依约提供故障修复服务，采购人（用户）有权聘请第三方进行修复，成交人必须无条件配合并支付相关费用。</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4.售后服务期满后，投标人仍有义务提供优惠的技术服务（包括提供设备维护、备件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工程质量维修</w:t>
      </w:r>
      <w:r>
        <w:rPr>
          <w:rFonts w:hint="eastAsia" w:ascii="仿宋" w:hAnsi="仿宋" w:eastAsia="仿宋" w:cs="仿宋"/>
          <w:sz w:val="24"/>
          <w:highlight w:val="none"/>
        </w:rPr>
        <w:t xml:space="preserve">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5.售后服务期满后主要产品、配件优惠方案：售后服务期结束后，投标人应当提供保修服务，收取费用不得高于其他服务客户的费用。</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6.投标人未在上述规定时间内履行售后服务义务的，采购人可选择是否委托第三方代为处理，由此产生的费用及损失均由投标人承担。</w:t>
      </w:r>
      <w:r/>
    </w:p>
    <w:p>
      <w:pPr>
        <w:ind w:firstLine="221"/>
        <w:spacing w:line="439" w:lineRule="atLeast"/>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七、产品演示</w:t>
      </w:r>
      <w:r/>
    </w:p>
    <w:p>
      <w:pPr>
        <w:pStyle w:val="809"/>
        <w:ind w:firstLine="480"/>
        <w:spacing w:line="360" w:lineRule="auto"/>
        <w:rPr>
          <w:rFonts w:hint="eastAsia" w:ascii="仿宋" w:hAnsi="仿宋" w:eastAsia="仿宋" w:cs="仿宋"/>
          <w:highlight w:val="none"/>
        </w:rPr>
      </w:pPr>
      <w:r>
        <w:rPr>
          <w:rFonts w:hint="eastAsia" w:ascii="仿宋" w:hAnsi="仿宋" w:eastAsia="仿宋" w:cs="仿宋"/>
          <w:highlight w:val="none"/>
        </w:rPr>
        <w:t xml:space="preserve">根据采购人实际工作需要，并为了验证供应商具有履行本项目的设备能力与施工能力，投标文件中须下述要求的演示视频：</w:t>
      </w:r>
      <w:r/>
    </w:p>
    <w:p>
      <w:pPr>
        <w:ind w:firstLine="24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智能存储服务器及装修方案具体演示功能要求如下：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1、上传时可直接修改资源名称、添加人物、时间、内容、地点和描述等信息；</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2、资源编目可以支持用户自行设置编目模板，在著录时根据著录要求切换使用，对相同的内容信息可以通过编目数据模板快速复用；                                        3、资源编目可手动抽取关键帧并添加名称、描述信息；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4、资源编目可以将某张关键帧设为肖像或上传本地图片作为肖像，为资源添加海报等其他附属文件；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5、可以对业务流程进行配置，根据实际业务人员配备和业务规范要求选择是否需要编目、审核等业务环节。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6、平台支持ePub数字图书存储管理，自动继承图书相关出版信息，包括作者、出版时间、出版社等；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7、可以对编目任务进行分配，也允许用户自行领用任务池的待编目任务；             </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8、结合演播室装修，阐述与节目内容视频生产如何匹配方案讲解；</w:t>
      </w:r>
      <w:r/>
    </w:p>
    <w:p>
      <w:pPr>
        <w:pStyle w:val="809"/>
        <w:rPr>
          <w:rFonts w:ascii="仿宋" w:hAnsi="仿宋" w:eastAsia="仿宋" w:cs="仿宋"/>
          <w:b/>
          <w:bCs/>
          <w:highlight w:val="none"/>
        </w:rPr>
      </w:pPr>
      <w:r>
        <w:rPr>
          <w:rFonts w:hint="eastAsia" w:ascii="仿宋" w:hAnsi="仿宋" w:eastAsia="仿宋" w:cs="仿宋"/>
          <w:b/>
          <w:bCs/>
          <w:highlight w:val="none"/>
        </w:rPr>
        <w:t xml:space="preserve">八、验收要求：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验收时间：设备安装调试及施工全部完成后经采购人试用并达到验收标准后，采购人在收到验收申请后15日内组织验收。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验收内容：包括设备品牌、型号、规格、数量是否符合合同规定，外观质量、产品包装是否完好、安装调试是否合格，所提供设备装箱清单、操作说明、维修手册、包括外</w:t>
      </w:r>
      <w:r>
        <w:rPr>
          <w:rFonts w:hint="eastAsia" w:ascii="仿宋" w:hAnsi="仿宋" w:eastAsia="仿宋" w:cs="仿宋"/>
          <w:bCs/>
          <w:sz w:val="24"/>
          <w:highlight w:val="none"/>
          <w:lang w:val="en-US" w:eastAsia="zh-CN"/>
        </w:rPr>
        <w:t xml:space="preserve">购</w:t>
      </w:r>
      <w:r>
        <w:rPr>
          <w:rFonts w:hint="eastAsia" w:ascii="仿宋" w:hAnsi="仿宋" w:eastAsia="仿宋" w:cs="仿宋"/>
          <w:bCs/>
          <w:sz w:val="24"/>
          <w:highlight w:val="none"/>
        </w:rPr>
        <w:t xml:space="preserve">件的详细资料、原厂维保卡等是否齐全以及工程质量是否合格。</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人成立验收小组，按照采购合同的约定对中标人的履约情况进行验收。验收时，采购人按照采购合同的约定对每一项技术、工程内容、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若因中标人原因造成无法验收通过的，采购人将拒绝付款，并追究中标人的违约责任。</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（2）验收标准</w:t>
      </w:r>
      <w:r/>
    </w:p>
    <w:p>
      <w:pPr>
        <w:ind w:firstLine="480"/>
        <w:spacing w:line="360" w:lineRule="auto"/>
        <w:rPr>
          <w:rFonts w:ascii="仿宋" w:hAnsi="仿宋" w:eastAsia="仿宋" w:cs="仿宋"/>
          <w:sz w:val="24"/>
          <w:highlight w:val="none"/>
        </w:rPr>
      </w:pPr>
      <w:r>
        <w:rPr>
          <w:rFonts w:hint="eastAsia" w:ascii="仿宋" w:hAnsi="仿宋" w:eastAsia="仿宋" w:cs="仿宋"/>
          <w:bCs/>
          <w:sz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九</w:t>
      </w:r>
      <w:r>
        <w:rPr>
          <w:rFonts w:hint="eastAsia" w:ascii="仿宋" w:hAnsi="仿宋" w:eastAsia="仿宋" w:cs="仿宋"/>
          <w:b/>
          <w:sz w:val="24"/>
          <w:highlight w:val="none"/>
        </w:rPr>
        <w:t xml:space="preserve">、节能、环保产品政策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spacing w:line="360" w:lineRule="auto"/>
        <w:rPr>
          <w:rFonts w:hint="eastAsia" w:ascii="仿宋" w:hAnsi="仿宋" w:eastAsia="仿宋" w:cs="仿宋"/>
          <w:bCs/>
          <w:sz w:val="24"/>
          <w:highlight w:val="none"/>
        </w:rPr>
      </w:pPr>
      <w:r>
        <w:rPr>
          <w:rFonts w:hint="eastAsia" w:ascii="仿宋" w:hAnsi="仿宋" w:eastAsia="仿宋" w:cs="仿宋"/>
          <w:b/>
          <w:sz w:val="24"/>
          <w:highlight w:val="none"/>
          <w:lang w:val="en-US" w:eastAsia="zh-CN"/>
        </w:rPr>
        <w:t xml:space="preserve">十</w:t>
      </w:r>
      <w:r>
        <w:rPr>
          <w:rFonts w:hint="eastAsia" w:ascii="仿宋" w:hAnsi="仿宋" w:eastAsia="仿宋" w:cs="仿宋"/>
          <w:b/>
          <w:sz w:val="24"/>
          <w:highlight w:val="none"/>
        </w:rPr>
        <w:t xml:space="preserve">、商品包装、快递包装政府采购需求标准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jc w:val="left"/>
        <w:spacing w:line="500" w:lineRule="exact"/>
        <w:rPr>
          <w:rFonts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一</w:t>
      </w:r>
      <w:r>
        <w:rPr>
          <w:rFonts w:hint="eastAsia" w:ascii="仿宋" w:hAnsi="仿宋" w:eastAsia="仿宋" w:cs="仿宋"/>
          <w:b/>
          <w:sz w:val="24"/>
          <w:highlight w:val="none"/>
        </w:rPr>
        <w:t xml:space="preserve">、其他相关要求</w:t>
      </w:r>
      <w:r/>
    </w:p>
    <w:p>
      <w:pPr>
        <w:ind w:firstLine="480"/>
        <w:jc w:val="left"/>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1、报价内容包括：所需设备、管理、材料、安装、</w:t>
      </w:r>
      <w:r>
        <w:rPr>
          <w:rFonts w:hint="eastAsia" w:ascii="仿宋" w:hAnsi="仿宋" w:eastAsia="仿宋" w:cs="仿宋"/>
          <w:sz w:val="24"/>
          <w:highlight w:val="none"/>
          <w:lang w:val="en-US" w:eastAsia="zh-CN"/>
        </w:rPr>
        <w:t xml:space="preserve">系统集成、</w:t>
      </w:r>
      <w:r>
        <w:rPr>
          <w:rFonts w:hint="eastAsia" w:ascii="仿宋" w:hAnsi="仿宋" w:eastAsia="仿宋" w:cs="仿宋"/>
          <w:sz w:val="24"/>
          <w:highlight w:val="none"/>
        </w:rPr>
        <w:t xml:space="preserve">调试、维护、培训、运输、施工、制作、垃圾清扫和搬运、成品保护、有关部门的检测、检验、整改、验收、保险、利润、税金、</w:t>
      </w:r>
      <w:r>
        <w:rPr>
          <w:rFonts w:hint="eastAsia" w:ascii="仿宋" w:hAnsi="仿宋" w:eastAsia="仿宋" w:cs="仿宋"/>
          <w:sz w:val="24"/>
          <w:highlight w:val="none"/>
          <w:lang w:val="en-US" w:eastAsia="zh-CN"/>
        </w:rPr>
        <w:t xml:space="preserve">施工图内容、</w:t>
      </w:r>
      <w:r>
        <w:rPr>
          <w:rFonts w:hint="eastAsia" w:ascii="仿宋" w:hAnsi="仿宋" w:eastAsia="仿宋" w:cs="仿宋"/>
          <w:sz w:val="24"/>
          <w:highlight w:val="none"/>
        </w:rPr>
        <w:t xml:space="preserve">政策性文件规定及本项目包含的所有风险、责任等</w:t>
      </w:r>
      <w:r>
        <w:rPr>
          <w:rFonts w:hint="eastAsia" w:ascii="仿宋" w:hAnsi="仿宋" w:eastAsia="仿宋" w:cs="仿宋"/>
          <w:sz w:val="24"/>
          <w:highlight w:val="none"/>
          <w:lang w:val="en-US" w:eastAsia="zh-CN"/>
        </w:rPr>
        <w:t xml:space="preserve">完成本项目涉及的</w:t>
      </w:r>
      <w:r>
        <w:rPr>
          <w:rFonts w:hint="eastAsia" w:ascii="仿宋" w:hAnsi="仿宋" w:eastAsia="仿宋" w:cs="仿宋"/>
          <w:sz w:val="24"/>
          <w:highlight w:val="none"/>
        </w:rPr>
        <w:t xml:space="preserve">各项应有费用。</w:t>
      </w:r>
      <w:r/>
    </w:p>
    <w:p>
      <w:pPr>
        <w:ind w:firstLine="480"/>
        <w:jc w:val="left"/>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2、供应商报价时应充分考虑所有可能影响到报价的因素，一旦招标结束最终成交，总价将包定，不予调整。如发生漏、缺、少项，都将被认为是成交供应商的报价让利行为，损失自付。</w:t>
      </w:r>
      <w:r/>
    </w:p>
    <w:p>
      <w:pPr>
        <w:ind w:firstLine="480"/>
        <w:jc w:val="left"/>
        <w:spacing w:line="560" w:lineRule="exact"/>
        <w:widowControl/>
        <w:rPr>
          <w:rFonts w:hint="eastAsia" w:ascii="仿宋" w:hAnsi="仿宋" w:eastAsia="仿宋" w:cs="仿宋"/>
          <w:b/>
          <w:bCs/>
          <w:sz w:val="24"/>
          <w:highlight w:val="none"/>
          <w:lang w:bidi="zh-CN"/>
        </w:rPr>
      </w:pPr>
      <w:r>
        <w:rPr>
          <w:rFonts w:hint="eastAsia" w:ascii="仿宋" w:hAnsi="仿宋" w:eastAsia="仿宋" w:cs="仿宋"/>
          <w:sz w:val="24"/>
          <w:highlight w:val="none"/>
        </w:rPr>
        <w:t xml:space="preserve">3、供应商应严格执行各项国家地方有关规定，应实施严格的各类安全防护保证措施，做好安全工作。供应商在项目实施期间，若发生与本项目相关的安全事故、交通事故等事故，一切法律和经济责任均由供应商承担，采购人概不负责。</w:t>
      </w:r>
      <w:r/>
    </w:p>
    <w:p>
      <w:pPr>
        <w:pStyle w:val="953"/>
        <w:jc w:val="both"/>
        <w:spacing w:before="0" w:beforeAutospacing="0" w:after="0" w:afterAutospacing="0" w:line="360" w:lineRule="auto"/>
        <w:rPr>
          <w:rFonts w:hint="eastAsia" w:ascii="仿宋" w:hAnsi="仿宋" w:eastAsia="仿宋" w:cs="仿宋"/>
          <w:b/>
          <w:bCs/>
          <w:color w:val="000000"/>
          <w:highlight w:val="none"/>
        </w:rPr>
      </w:pPr>
      <w:r/>
      <w:bookmarkStart w:id="103" w:name="_Toc143102494"/>
      <w:r/>
      <w:bookmarkEnd w:id="103"/>
      <w:r/>
      <w:bookmarkStart w:id="104" w:name="_Toc17633"/>
      <w:r/>
      <w:bookmarkEnd w:id="104"/>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bookmarkStart w:id="105" w:name="_Toc7021"/>
      <w:r/>
      <w:bookmarkStart w:id="106" w:name="_Toc81575206"/>
      <w:r/>
      <w:bookmarkStart w:id="107" w:name="_Toc81575169"/>
      <w:r/>
      <w:bookmarkStart w:id="108" w:name="_Toc176774461"/>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br w:type="page" w:clear="all"/>
      </w:r>
      <w:r/>
    </w:p>
    <w:p>
      <w:pPr>
        <w:pStyle w:val="953"/>
        <w:jc w:val="both"/>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t xml:space="preserve"> </w:t>
      </w:r>
      <w:r/>
    </w:p>
    <w:p>
      <w:pPr>
        <w:ind w:firstLine="1928"/>
        <w:rPr>
          <w:rFonts w:hint="eastAsia" w:ascii="仿宋" w:hAnsi="仿宋" w:eastAsia="仿宋" w:cs="仿宋"/>
          <w:b/>
          <w:bCs/>
          <w:color w:val="000000"/>
          <w:sz w:val="32"/>
          <w:szCs w:val="32"/>
          <w:highlight w:val="none"/>
          <w:shd w:val="clear" w:color="auto" w:fill="ffffff"/>
        </w:rPr>
      </w:pPr>
      <w:r>
        <w:rPr>
          <w:rFonts w:hint="eastAsia" w:ascii="仿宋" w:hAnsi="仿宋" w:eastAsia="仿宋" w:cs="仿宋"/>
          <w:b/>
          <w:bCs/>
          <w:color w:val="000000"/>
          <w:sz w:val="32"/>
          <w:szCs w:val="32"/>
          <w:highlight w:val="none"/>
          <w:shd w:val="clear" w:color="auto" w:fill="ffffff"/>
        </w:rPr>
        <w:t xml:space="preserve">第五部分  合同格式及条款</w:t>
      </w:r>
      <w:bookmarkEnd w:id="105"/>
      <w:r/>
      <w:bookmarkEnd w:id="106"/>
      <w:r/>
      <w:bookmarkEnd w:id="107"/>
      <w:r/>
      <w:bookmarkEnd w:id="108"/>
      <w:r/>
      <w:r/>
    </w:p>
    <w:p>
      <w:pPr>
        <w:pStyle w:val="711"/>
        <w:jc w:val="center"/>
        <w:rPr>
          <w:rFonts w:hint="eastAsia" w:ascii="仿宋" w:hAnsi="仿宋" w:eastAsia="仿宋" w:cs="仿宋"/>
          <w:b/>
          <w:bCs/>
          <w:spacing w:val="-20"/>
          <w:sz w:val="24"/>
          <w:szCs w:val="24"/>
          <w:highlight w:val="none"/>
        </w:rPr>
      </w:pPr>
      <w:r/>
      <w:bookmarkStart w:id="109" w:name="_Toc19649"/>
      <w:r/>
      <w:bookmarkEnd w:id="109"/>
      <w:r/>
      <w:bookmarkStart w:id="110" w:name="_Toc81575170"/>
      <w:r/>
      <w:bookmarkEnd w:id="110"/>
      <w:r/>
      <w:bookmarkStart w:id="111" w:name="_Toc81575207"/>
      <w:r/>
      <w:bookmarkEnd w:id="111"/>
      <w:r>
        <w:rPr>
          <w:rFonts w:hint="eastAsia" w:ascii="仿宋" w:hAnsi="仿宋" w:eastAsia="仿宋" w:cs="仿宋"/>
          <w:sz w:val="24"/>
          <w:szCs w:val="24"/>
          <w:highlight w:val="none"/>
        </w:rPr>
        <w:t xml:space="preserve"> </w:t>
      </w:r>
      <w:r/>
    </w:p>
    <w:p>
      <w:pPr>
        <w:pStyle w:val="966"/>
        <w:jc w:val="center"/>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政府采购合同专用条款</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采购方（全称）：</w:t>
      </w:r>
      <w:r>
        <w:rPr>
          <w:rFonts w:hint="eastAsia" w:ascii="仿宋" w:hAnsi="仿宋" w:eastAsia="仿宋" w:cs="仿宋"/>
          <w:sz w:val="24"/>
          <w:szCs w:val="24"/>
          <w:highlight w:val="none"/>
          <w:u w:val="single"/>
        </w:rPr>
        <w:t xml:space="preserve">泗洪县公安局  </w:t>
      </w:r>
      <w:r>
        <w:rPr>
          <w:rFonts w:hint="eastAsia" w:ascii="仿宋" w:hAnsi="仿宋" w:eastAsia="仿宋" w:cs="仿宋"/>
          <w:sz w:val="24"/>
          <w:szCs w:val="24"/>
          <w:highlight w:val="none"/>
        </w:rPr>
        <w:t xml:space="preserve">（简称甲方）</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供货方（全称）：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简称乙方）</w:t>
      </w:r>
      <w:r/>
    </w:p>
    <w:p>
      <w:pPr>
        <w:pStyle w:val="97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依照《中华人民共和国政府采购法》、《中华人民共和国民法典》及其他有关法律、行政法规，遵循平等、自愿、公平和诚实信用的原则，双方就</w:t>
      </w:r>
      <w:r>
        <w:rPr>
          <w:rFonts w:hint="eastAsia" w:ascii="仿宋" w:hAnsi="仿宋" w:eastAsia="仿宋" w:cs="仿宋"/>
          <w:sz w:val="24"/>
          <w:szCs w:val="24"/>
          <w:highlight w:val="none"/>
          <w:u w:val="single"/>
        </w:rPr>
        <w:t xml:space="preserve"> 泗洪县公安局新闻中心采购项目 </w:t>
      </w:r>
      <w:r>
        <w:rPr>
          <w:rFonts w:hint="eastAsia" w:ascii="仿宋" w:hAnsi="仿宋" w:eastAsia="仿宋" w:cs="仿宋"/>
          <w:sz w:val="24"/>
          <w:szCs w:val="24"/>
          <w:highlight w:val="none"/>
        </w:rPr>
        <w:t xml:space="preserve">相关事项协商一致，达成如下合同条款：</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一、乙方向甲方提供总价值为</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 xml:space="preserve">元的标的（货物</w:t>
      </w:r>
      <w:r>
        <w:rPr>
          <w:rFonts w:hint="eastAsia" w:ascii="仿宋" w:hAnsi="仿宋" w:eastAsia="仿宋" w:cs="仿宋"/>
          <w:b/>
          <w:sz w:val="24"/>
          <w:szCs w:val="24"/>
          <w:highlight w:val="none"/>
          <w:lang w:val="en-US" w:eastAsia="zh-CN"/>
        </w:rPr>
        <w:t xml:space="preserve">/工程</w:t>
      </w:r>
      <w:r>
        <w:rPr>
          <w:rFonts w:hint="eastAsia" w:ascii="仿宋" w:hAnsi="仿宋" w:eastAsia="仿宋" w:cs="仿宋"/>
          <w:b/>
          <w:sz w:val="24"/>
          <w:szCs w:val="24"/>
          <w:highlight w:val="none"/>
        </w:rPr>
        <w:t xml:space="preserve">）。</w:t>
      </w:r>
      <w:r/>
    </w:p>
    <w:tbl>
      <w:tblPr>
        <w:tblStyle w:val="709"/>
        <w:tblpPr w:horzAnchor="page" w:tblpX="1668" w:vertAnchor="text" w:tblpY="485" w:leftFromText="180" w:topFromText="0" w:rightFromText="180" w:bottomFromText="0"/>
        <w:tblW w:w="515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510"/>
        <w:gridCol w:w="2754"/>
        <w:gridCol w:w="1070"/>
        <w:gridCol w:w="682"/>
        <w:gridCol w:w="1061"/>
      </w:tblGrid>
      <w:tr>
        <w:trPr>
          <w:trHeight w:val="600"/>
        </w:trPr>
        <w:tc>
          <w:tcPr>
            <w:tcW w:w="402"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429" w:type="dxa"/>
            <w:vAlign w:val="center"/>
            <w:textDirection w:val="lrTb"/>
            <w:noWrap w:val="false"/>
          </w:tcPr>
          <w:p>
            <w:pPr>
              <w:pStyle w:val="813"/>
              <w:jc w:val="center"/>
              <w:spacing w:line="360" w:lineRule="auto"/>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val="en-US" w:eastAsia="zh-CN"/>
              </w:rPr>
              <w:t xml:space="preserve">/工程内容</w:t>
            </w:r>
            <w:r/>
          </w:p>
        </w:tc>
        <w:tc>
          <w:tcPr>
            <w:tcW w:w="1568"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品牌.型号/规格</w:t>
            </w:r>
            <w:r/>
          </w:p>
        </w:tc>
        <w:tc>
          <w:tcPr>
            <w:tcW w:w="609"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单价（元）</w:t>
            </w:r>
            <w:r/>
          </w:p>
        </w:tc>
        <w:tc>
          <w:tcPr>
            <w:tcW w:w="388"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W w:w="601"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合价（元）</w:t>
            </w:r>
            <w:r/>
          </w:p>
        </w:tc>
      </w:tr>
      <w:tr>
        <w:trPr>
          <w:trHeight w:val="600"/>
        </w:trPr>
        <w:tc>
          <w:tcPr>
            <w:tcW w:w="402"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29"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68"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9"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88"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1"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00"/>
        </w:trPr>
        <w:tc>
          <w:tcPr>
            <w:tcW w:w="402"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29"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68"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9"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88"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1"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00"/>
        </w:trPr>
        <w:tc>
          <w:tcPr>
            <w:tcW w:w="402"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29"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68"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9"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88"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1" w:type="dxa"/>
            <w:vAlign w:val="center"/>
            <w:textDirection w:val="lrTb"/>
            <w:noWrap w:val="false"/>
          </w:tcPr>
          <w:p>
            <w:pPr>
              <w:pStyle w:val="81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00"/>
        </w:trPr>
        <w:tc>
          <w:tcPr>
            <w:gridSpan w:val="6"/>
            <w:tcW w:w="8783" w:type="dxa"/>
            <w:vAlign w:val="center"/>
            <w:textDirection w:val="lrTb"/>
            <w:noWrap w:val="false"/>
          </w:tcPr>
          <w:p>
            <w:pPr>
              <w:pStyle w:val="813"/>
              <w:spacing w:line="360" w:lineRule="auto"/>
              <w:tabs>
                <w:tab w:val="left" w:pos="1610"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合计人民币金额（大写）：    </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rPr>
              <w:t xml:space="preserve">￥：   元）</w:t>
            </w:r>
            <w:r/>
          </w:p>
        </w:tc>
      </w:tr>
    </w:tbl>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二、交货时间、地点</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66"/>
        <w:numPr>
          <w:ilvl w:val="0"/>
          <w:numId w:val="31"/>
        </w:num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交货时间：合同签订后90日历天内完成室内装修工程及设备供货、安装、测试及调整工作，并实现运行。</w:t>
      </w:r>
      <w:r/>
    </w:p>
    <w:p>
      <w:pPr>
        <w:pStyle w:val="966"/>
        <w:ind w:firstLine="48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2、交货地点</w:t>
      </w:r>
      <w:r>
        <w:rPr>
          <w:rFonts w:hint="eastAsia" w:ascii="仿宋" w:hAnsi="仿宋" w:eastAsia="仿宋" w:cs="仿宋"/>
          <w:sz w:val="24"/>
          <w:szCs w:val="24"/>
          <w:highlight w:val="none"/>
          <w:u w:val="single"/>
        </w:rPr>
        <w:t xml:space="preserve">：采购人指定地点</w:t>
      </w:r>
      <w:r/>
    </w:p>
    <w:p>
      <w:pPr>
        <w:pStyle w:val="966"/>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三、中标金额及付款方式</w:t>
      </w:r>
      <w:r/>
    </w:p>
    <w:p>
      <w:pPr>
        <w:pStyle w:val="966"/>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中标金额：</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付款方式：</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预付款：签订合同并收到供应商发票后10个工作日内支付合同总金额的30%；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szCs w:val="24"/>
          <w:highlight w:val="none"/>
        </w:rPr>
        <w:t xml:space="preserve">进度款：</w:t>
      </w:r>
      <w:r>
        <w:rPr>
          <w:rFonts w:hint="eastAsia" w:ascii="仿宋" w:hAnsi="仿宋" w:eastAsia="仿宋" w:cs="仿宋"/>
          <w:sz w:val="24"/>
          <w:highlight w:val="none"/>
        </w:rPr>
        <w:t xml:space="preserve">所有工程及设备全部安装调试完毕稳定运行后，采购人组织验收并出具验收报告，在收到投标人发票后10个工作日内支付至</w:t>
      </w:r>
      <w:r>
        <w:rPr>
          <w:rFonts w:hint="eastAsia" w:ascii="仿宋" w:hAnsi="仿宋" w:eastAsia="仿宋" w:cs="仿宋"/>
          <w:sz w:val="24"/>
          <w:highlight w:val="none"/>
          <w:lang w:val="en-US" w:eastAsia="zh-CN"/>
        </w:rPr>
        <w:t xml:space="preserve">结算价</w:t>
      </w:r>
      <w:r>
        <w:rPr>
          <w:rFonts w:hint="eastAsia" w:ascii="仿宋" w:hAnsi="仿宋" w:eastAsia="仿宋" w:cs="仿宋"/>
          <w:sz w:val="24"/>
          <w:highlight w:val="none"/>
        </w:rPr>
        <w:t xml:space="preserve">的100%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无息</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注：1、在签订合同时，供应商明确表示无需预付款或者主动要求降低预付款比例的，采购人可不适用预付规定；</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2、乙方未按要求提供符合要求的发票的，甲方有权暂停付款，且不免除乙方继续合同约定的义务；</w:t>
      </w:r>
      <w:r/>
    </w:p>
    <w:p>
      <w:pPr>
        <w:pStyle w:val="966"/>
        <w:ind w:firstLine="48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3、合同款支付方式可采用数字人民币支付。</w:t>
      </w:r>
      <w:r/>
    </w:p>
    <w:p>
      <w:pPr>
        <w:pStyle w:val="966"/>
        <w:ind w:firstLine="475"/>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四、质量技术标准：合格</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乙方提供的产品性能、质量及工程质量有国家标准的应符合国家标准。无国家标准的应符合行业标准或企业标准，并满足招标文件要求，实现投标文件承诺条款。</w:t>
      </w:r>
      <w:r/>
    </w:p>
    <w:p>
      <w:pPr>
        <w:pStyle w:val="966"/>
        <w:ind w:firstLine="475"/>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五、运输方式及费用</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由成交方视情况自定运输方式，费用自负。</w:t>
      </w:r>
      <w:r/>
    </w:p>
    <w:p>
      <w:pPr>
        <w:pStyle w:val="966"/>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六、安全要求</w:t>
      </w:r>
      <w:r/>
    </w:p>
    <w:p>
      <w:pPr>
        <w:pStyle w:val="966"/>
        <w:ind w:firstLine="480"/>
        <w:spacing w:line="360" w:lineRule="auto"/>
        <w:rPr>
          <w:rFonts w:hint="eastAsia" w:ascii="仿宋" w:hAnsi="仿宋" w:eastAsia="仿宋" w:cs="仿宋"/>
          <w:b/>
          <w:sz w:val="24"/>
          <w:szCs w:val="24"/>
          <w:highlight w:val="none"/>
        </w:rPr>
      </w:pPr>
      <w:r>
        <w:rPr>
          <w:rFonts w:hint="eastAsia" w:ascii="仿宋" w:hAnsi="仿宋" w:eastAsia="仿宋" w:cs="仿宋"/>
          <w:bCs/>
          <w:sz w:val="24"/>
          <w:szCs w:val="24"/>
          <w:highlight w:val="none"/>
        </w:rPr>
        <w:t xml:space="preserve">项目供货、安装、施工过程中的所有安全问题由成交单位全权负责，与采购人无关。</w:t>
      </w:r>
      <w:r/>
    </w:p>
    <w:p>
      <w:pPr>
        <w:pStyle w:val="966"/>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七、验收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验收时间：设备安装调试经采购人试用并达到验收标准后，采购人在收到验收申请后15日内组织验收。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内容：包括设备品牌、型号、规格、数量是否符合合同规定，外观质量、产品包装是否完好、安装调试是否合格，所提供设备装箱清单、操作说明、维修手册、包括外构件的详细资料、原厂维保卡等是否齐全以及工程质量是否合格。</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人成立验收小组，按照采购合同的约定对中标人的履约情况进行验收。验收时，采购人按照采购合同的约定对每一项技术、工程内容、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若因中标人原因造成无法验收通过的，采购人将拒绝付款，并追究中标人的违约责任。</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（2）验收标准</w:t>
      </w:r>
      <w:r/>
    </w:p>
    <w:p>
      <w:pPr>
        <w:ind w:firstLine="480"/>
        <w:spacing w:line="360" w:lineRule="auto"/>
        <w:rPr>
          <w:rFonts w:ascii="仿宋" w:hAnsi="仿宋" w:eastAsia="仿宋" w:cs="仿宋"/>
          <w:sz w:val="22"/>
          <w:highlight w:val="none"/>
        </w:rPr>
      </w:pPr>
      <w:r>
        <w:rPr>
          <w:rFonts w:hint="eastAsia" w:ascii="仿宋" w:hAnsi="仿宋" w:eastAsia="仿宋" w:cs="仿宋"/>
          <w:bCs/>
          <w:sz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八、售后服务期限及售后服务要求：</w:t>
      </w:r>
      <w:r/>
    </w:p>
    <w:p>
      <w:pPr>
        <w:ind w:firstLine="482"/>
        <w:spacing w:line="360" w:lineRule="auto"/>
        <w:rPr>
          <w:rFonts w:ascii="仿宋" w:hAnsi="仿宋" w:eastAsia="仿宋" w:cs="仿宋"/>
          <w:b/>
          <w:sz w:val="24"/>
          <w:highlight w:val="none"/>
        </w:rPr>
      </w:pPr>
      <w:r>
        <w:rPr>
          <w:rFonts w:hint="eastAsia" w:ascii="仿宋" w:hAnsi="仿宋" w:eastAsia="仿宋" w:cs="仿宋"/>
          <w:sz w:val="24"/>
          <w:highlight w:val="none"/>
        </w:rPr>
        <w:t xml:space="preserve">1、售后服务期：3年（3年内发现设备缺陷等质量问题），中标供应商负责无条件维修或调换；中标供应商货物经过双方检验认可后，签署验收报告，按国家及相关部门的 “三包”要求（特别要求的按特别要求执行），售后服务期自货物最终交付验收合格之日计算。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2.售后服务期内乙方对所供货物实行包修、包换、包退、包维护保养，期满后可同时提供终身有偿维修保养服务。售后服务期内甲方对乙方享有追索权。</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售后服务期内，如设备或零部件非人为因素出现故障而造成短期停用时，则售后服务期和免费维修期相应顺延。如货物因自身故障致停用时间累计超过1天时，则售后服务期在状态恢复正常时归零重新计算或对故障设备予以重新更换。</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4.售后服务期内提供周期上门免费服务：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5.乙方负责向甲方提供现场安全操作及必要的维护保养培训。</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6.乙方设有长期稳定可靠的售后服务机构，并提供常设服务专线和长期的免费技术支持：</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7.若主要设备的故障在24小时内仍未处理完毕，乙方必须免费提供相同档次的设备予甲方临时使用或采取应急措施解决，不得影响甲方的正常工作业务。</w:t>
      </w:r>
      <w:r/>
    </w:p>
    <w:p>
      <w:pPr>
        <w:pStyle w:val="966"/>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九、履约保证金</w:t>
      </w:r>
      <w:r/>
    </w:p>
    <w:p>
      <w:pPr>
        <w:pStyle w:val="966"/>
        <w:ind w:firstLine="241"/>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本项目收取履约保证金，具体详见投标人须知相应条款。</w:t>
      </w:r>
      <w:r/>
    </w:p>
    <w:p>
      <w:pPr>
        <w:pStyle w:val="966"/>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十、违约条款</w:t>
      </w:r>
      <w:r/>
    </w:p>
    <w:p>
      <w:pPr>
        <w:pStyle w:val="966"/>
        <w:ind w:firstLine="48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1、乙方如不能完全按合同约定的时间、地点、方式等要求供货及施工的，应向甲方支付违约金，除甲方或不可抗力原因外，每延迟交付一天，乙方应向甲方支付合同总价款的</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1% </w:t>
      </w:r>
      <w:r>
        <w:rPr>
          <w:rFonts w:hint="eastAsia" w:ascii="仿宋" w:hAnsi="仿宋" w:eastAsia="仿宋" w:cs="仿宋"/>
          <w:sz w:val="24"/>
          <w:szCs w:val="24"/>
          <w:highlight w:val="none"/>
        </w:rPr>
        <w:t xml:space="preserve">违约金，违约金可直接在进度款中扣除。</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2、乙方所供产品品种、型号、规格、花色、质量等不符合规定的，由其负责更换，并承担由此引发的所有费用。</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中的工程应达到发包人要求及施工图纸设计的质量标准，乙方应按照现行的国家施工验收规范和资料评定标准施工。若因乙方原因，工程竣工验收达不到合格标准，除必须由乙方在合理期限内自行整改至合格外，另处以施工部分合同价格的1%的质量违约金，且发包人保留对导致工程竣工验收不合格的部分在保修期内产生的损害进一步索赔的权利。</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4、除甲方或不可抗力原因外，乙方不履行合同规定的义务，致使工期延误超过</w:t>
      </w:r>
      <w:r>
        <w:rPr>
          <w:rFonts w:hint="eastAsia" w:ascii="仿宋" w:hAnsi="仿宋" w:eastAsia="仿宋" w:cs="仿宋"/>
          <w:sz w:val="24"/>
          <w:szCs w:val="24"/>
          <w:highlight w:val="none"/>
          <w:u w:val="single"/>
        </w:rPr>
        <w:t xml:space="preserve">5</w:t>
      </w:r>
      <w:r>
        <w:rPr>
          <w:rFonts w:hint="eastAsia" w:ascii="仿宋" w:hAnsi="仿宋" w:eastAsia="仿宋" w:cs="仿宋"/>
          <w:sz w:val="24"/>
          <w:szCs w:val="24"/>
          <w:highlight w:val="none"/>
        </w:rPr>
        <w:t xml:space="preserve">日，甲方有权强制解除合同，并要求乙方等额赔偿由此造成的一切损失。</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5、本项目不得转让分包（招标文件另有约定的，按照约定执行），如有发生，甲方有权要求乙方无条件退场，由此造成的一切损失由乙方负责。</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6、甲方未按约定期限付款的，除向乙方支付合同款外，须按中国人民银行有关规定向乙方支付滞纳金。</w:t>
      </w:r>
      <w:r/>
    </w:p>
    <w:p>
      <w:pPr>
        <w:pStyle w:val="966"/>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十一、知识产权</w:t>
      </w:r>
      <w:r/>
    </w:p>
    <w:p>
      <w:pPr>
        <w:pStyle w:val="1021"/>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966"/>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十二、合同生效及审核</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本合同经甲方、乙方签字盖章后生效，合同签订的内容不能超出招标文件和投标文件的实质性内容。</w:t>
      </w:r>
      <w:r/>
    </w:p>
    <w:p>
      <w:pPr>
        <w:pStyle w:val="966"/>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十三、合同的组成部分</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本合同条款、中标通知书、招标（谈判）文件、投（竞）标文件及投（竞）标人在开标时的书面承诺等构成合同的组成部分。 </w:t>
      </w:r>
      <w:r/>
    </w:p>
    <w:p>
      <w:pPr>
        <w:pStyle w:val="964"/>
        <w:ind w:firstLine="241"/>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十四</w:t>
      </w:r>
      <w:r>
        <w:rPr>
          <w:rFonts w:hint="eastAsia" w:ascii="仿宋" w:hAnsi="仿宋" w:eastAsia="仿宋" w:cs="仿宋"/>
          <w:sz w:val="24"/>
          <w:szCs w:val="24"/>
          <w:highlight w:val="none"/>
        </w:rPr>
        <w:t xml:space="preserve">、采购人、成交供应商通过苏采云系统在线签订合同。</w:t>
      </w:r>
      <w:r/>
    </w:p>
    <w:p>
      <w:pPr>
        <w:pStyle w:val="966"/>
        <w:ind w:firstLine="241"/>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十五、</w:t>
      </w:r>
      <w:r>
        <w:rPr>
          <w:rFonts w:hint="eastAsia" w:ascii="仿宋" w:hAnsi="仿宋" w:eastAsia="仿宋" w:cs="仿宋"/>
          <w:sz w:val="24"/>
          <w:szCs w:val="24"/>
          <w:highlight w:val="none"/>
        </w:rPr>
        <w:t xml:space="preserve">本合同一切未尽事宜，按合同法有关规定执行，无相关规定的，由甲乙双方协商解决。</w:t>
      </w:r>
      <w:r/>
    </w:p>
    <w:p>
      <w:pPr>
        <w:pStyle w:val="966"/>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通用条款</w:t>
      </w:r>
      <w:r/>
    </w:p>
    <w:p>
      <w:pPr>
        <w:pStyle w:val="966"/>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十六、词语涵义</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（一）合同：甲乙双方签署的、合同格式中载明的甲方与乙方所达成的协议，包括所有的附件、附录和构成合同的所有文件。</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（二）合同价：根据合同规定，乙方在正确地完全履行合同义务后甲方应支付给乙方的价格。</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（三）货物：乙方根据合同规定须向甲方提供的一切产品、机械、仪表、备件、工具、手册和其他技术资料及其他材料。</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（四）服务：根据合同规定乙方承担与供货有关的辅助服务，如运输、保险以及其它的伴随服务，比如安装、调试、提供技术援助、培训和其他类似的乙方应承担的义务。</w:t>
      </w:r>
      <w:r/>
    </w:p>
    <w:p>
      <w:pPr>
        <w:pStyle w:val="966"/>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（五）甲方：采购单位，即</w:t>
      </w:r>
      <w:r>
        <w:rPr>
          <w:rFonts w:hint="eastAsia" w:ascii="仿宋" w:hAnsi="仿宋" w:eastAsia="仿宋" w:cs="仿宋"/>
          <w:sz w:val="24"/>
          <w:szCs w:val="24"/>
          <w:highlight w:val="none"/>
          <w:u w:val="single"/>
        </w:rPr>
        <w:t xml:space="preserve">  泗洪县公安局 </w:t>
      </w:r>
      <w:r>
        <w:rPr>
          <w:rFonts w:hint="eastAsia" w:ascii="仿宋" w:hAnsi="仿宋" w:eastAsia="仿宋" w:cs="仿宋"/>
          <w:sz w:val="24"/>
          <w:szCs w:val="24"/>
          <w:highlight w:val="none"/>
        </w:rPr>
        <w:t xml:space="preserve">。</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（六）乙方：提供货物和施工服务的公司或实体，即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（七）不可抗力：指</w:t>
      </w:r>
      <w:r>
        <w:rPr>
          <w:rFonts w:hint="eastAsia" w:ascii="仿宋" w:hAnsi="仿宋" w:eastAsia="仿宋" w:cs="仿宋"/>
          <w:spacing w:val="8"/>
          <w:sz w:val="24"/>
          <w:szCs w:val="24"/>
          <w:highlight w:val="none"/>
        </w:rPr>
        <w:t xml:space="preserve">不能预见、不能避免和不能克服的客观情况，</w:t>
      </w:r>
      <w:r>
        <w:rPr>
          <w:rFonts w:hint="eastAsia" w:ascii="仿宋" w:hAnsi="仿宋" w:eastAsia="仿宋" w:cs="仿宋"/>
          <w:sz w:val="24"/>
          <w:szCs w:val="24"/>
          <w:highlight w:val="none"/>
        </w:rPr>
        <w:t xml:space="preserve">如战争、动乱、空中飞行物体坠落或其它非甲乙方责任造成的爆炸、火灾，以及协议条款约定等级以上的风、雨、雪、地震等。</w:t>
      </w:r>
      <w:r/>
    </w:p>
    <w:p>
      <w:pPr>
        <w:pStyle w:val="966"/>
        <w:ind w:firstLine="475"/>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十七、技术规格</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乙方所提供货物的技术规格应与招标文件规定的技术规格以及所附的技术规格响应表相一致。</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十八、专利权</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乙方应保证甲方在使用该货物或其任何一部分时不受第三方提出侵犯其专利权、商标权和工业设计权的起诉。一旦出现专利侵权，乙方应负全部责任。</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十九、包装要求</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（二）每件包装箱内应附一份详细装箱单和质量合格标识。</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二十、装运条件</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根据采购人指定地点，乙方负责安排运输，并承担运费。</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二十一、付款</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（一）本合同以人民币付款。</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（二）乙方应按照与甲方签订的合同规定交货。交货后乙方向甲方提供下列单据，按合同规定审核后付款：</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1、发票；</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2、制造厂家出具的质量检验合格证书等；</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3、装箱单；</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4、验收合格证书；</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5、甲方加盖公章证明货物交付使用合格的验收合格报告。</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二十二、伴随服务</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乙方应按照国家有关规定和合同中所附的服务承诺提供服务，主要包括：</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（一）货物的现场安装技术支持；</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（二）在项目交货现场就货物的安装、启动、运行、维护对使用方人员进行培训。</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二十三、质量保证</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（一）乙方所提供的产品及施工必须符合最新的国家标准和行业标准。</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二十四、检验</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甲方在乙方交货后（包含必要的施工）及时组织验收，如果货物及施工的质量和规格与合同规定相符，甲方应及时填写验收表；如果货物及施工的质量、规格与合同规定不符，或在质量保证期内发现货物和施工是有缺陷的（包括潜在缺陷或使用不符合要求的材料），甲方应报请法定检验机构进行检查，有权凭其出具的检验报告向乙方提出索赔。</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二十五、索赔</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2、根据货物及施工的低劣程度、损坏程度以及甲方所遭损失的数额，乙方须降低货物及施工相应部分的价格。</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二十六、误期赔偿</w:t>
      </w:r>
      <w:r/>
    </w:p>
    <w:p>
      <w:pPr>
        <w:pStyle w:val="966"/>
        <w:ind w:firstLine="47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除合同规定外，如果乙方没有按照合同规定的时间交货和提供所有合同要求的内容，甲方将从合同款中扣除误期赔偿费而不影响合同项目的其他补救方法，赔偿费按每天迟交货物交货价或未提供施工部分费用的0.1%计收，直至交货或提供完整的施工内容为止。但误期赔偿费的最高限为误期货物或施工部分相应合同价的5%。一旦达到误期赔偿的最高限额，甲方可考虑终止合同。</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二十七、不可抗力</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二十八、税费</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中国政府根据现行税法规定对甲方征收的与本合同有关的一切税费由甲方负担；规定对乙方征收的与本合同有关的一切税费由乙方负担。</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二十九、合同争议</w:t>
      </w:r>
      <w:r/>
    </w:p>
    <w:p>
      <w:pPr>
        <w:pStyle w:val="966"/>
        <w:ind w:firstLine="48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甲乙双方应通过友好协商，解决在执行本合同中所发生的或与本合同有关的一切争议。如果协商仍得不到解决，任何一方均可按“中华人民共和国民法典”规定提交调解和仲裁。</w:t>
      </w:r>
      <w:r>
        <w:rPr>
          <w:rFonts w:hint="eastAsia" w:ascii="仿宋" w:hAnsi="仿宋" w:eastAsia="仿宋" w:cs="仿宋"/>
          <w:b/>
          <w:sz w:val="24"/>
          <w:szCs w:val="24"/>
          <w:highlight w:val="none"/>
        </w:rPr>
        <w:t xml:space="preserve">   </w:t>
      </w:r>
      <w:r/>
    </w:p>
    <w:p>
      <w:pPr>
        <w:pStyle w:val="966"/>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三十、适用法律</w:t>
      </w:r>
      <w:r/>
    </w:p>
    <w:p>
      <w:pPr>
        <w:pStyle w:val="96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本合同应按照中华人民共和国的现行法律进行解释。</w:t>
      </w:r>
      <w:r/>
    </w:p>
    <w:p>
      <w:pPr>
        <w:pStyle w:val="966"/>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乙方：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w:t>
      </w:r>
      <w:r/>
    </w:p>
    <w:p>
      <w:pPr>
        <w:pStyle w:val="966"/>
        <w:spacing w:line="48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pStyle w:val="966"/>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法定（授权）代表人：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法定（授权）代表人：</w:t>
      </w:r>
      <w:r>
        <w:rPr>
          <w:rFonts w:hint="eastAsia" w:ascii="仿宋" w:hAnsi="仿宋" w:eastAsia="仿宋" w:cs="仿宋"/>
          <w:sz w:val="24"/>
          <w:szCs w:val="24"/>
          <w:highlight w:val="none"/>
          <w:u w:val="single"/>
        </w:rPr>
        <w:t xml:space="preserve">                </w:t>
      </w:r>
      <w:r/>
    </w:p>
    <w:p>
      <w:pPr>
        <w:pStyle w:val="966"/>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pStyle w:val="966"/>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pStyle w:val="966"/>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二○二五年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             二○二五年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p>
      <w:pPr>
        <w:pStyle w:val="953"/>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bookmarkStart w:id="112" w:name="_Toc176774462"/>
      <w:r/>
      <w:bookmarkStart w:id="113" w:name="_Toc20257"/>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53"/>
        <w:ind w:firstLine="1606"/>
        <w:jc w:val="both"/>
        <w:spacing w:before="0" w:beforeAutospacing="0" w:after="0" w:afterAutospacing="0" w:line="360" w:lineRule="auto"/>
        <w:rPr>
          <w:rFonts w:hint="eastAsia" w:ascii="仿宋" w:hAnsi="仿宋" w:eastAsia="仿宋" w:cs="仿宋"/>
          <w:b/>
          <w:bCs/>
          <w:color w:val="000000"/>
          <w:sz w:val="32"/>
          <w:szCs w:val="32"/>
          <w:highlight w:val="none"/>
          <w:shd w:val="clear" w:color="auto" w:fill="ffffff"/>
        </w:rPr>
      </w:pPr>
      <w:r>
        <w:rPr>
          <w:rFonts w:hint="eastAsia" w:ascii="仿宋" w:hAnsi="仿宋" w:eastAsia="仿宋" w:cs="仿宋"/>
          <w:b/>
          <w:bCs/>
          <w:color w:val="000000"/>
          <w:sz w:val="32"/>
          <w:szCs w:val="32"/>
          <w:highlight w:val="none"/>
          <w:shd w:val="clear" w:color="auto" w:fill="ffffff"/>
        </w:rPr>
        <w:t xml:space="preserve">第六部分  投标文件格式</w:t>
      </w:r>
      <w:bookmarkEnd w:id="112"/>
      <w:r/>
      <w:bookmarkEnd w:id="113"/>
      <w:r/>
      <w:r/>
    </w:p>
    <w:p>
      <w:pPr>
        <w:pStyle w:val="953"/>
        <w:jc w:val="center"/>
        <w:spacing w:before="0" w:beforeAutospacing="0" w:after="0" w:afterAutospacing="0"/>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53"/>
        <w:jc w:val="center"/>
        <w:spacing w:before="0" w:beforeAutospacing="0" w:after="0" w:afterAutospacing="0"/>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53"/>
        <w:jc w:val="center"/>
        <w:spacing w:before="0" w:beforeAutospacing="0" w:after="0" w:afterAutospacing="0"/>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53"/>
        <w:ind w:firstLine="2249"/>
        <w:jc w:val="both"/>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b/>
          <w:bCs/>
          <w:color w:val="000000"/>
          <w:sz w:val="32"/>
          <w:szCs w:val="32"/>
          <w:highlight w:val="none"/>
        </w:rPr>
        <w:t xml:space="preserve">投  标  文  件</w:t>
      </w:r>
      <w:r/>
    </w:p>
    <w:p>
      <w:pPr>
        <w:pStyle w:val="953"/>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p>
    <w:p>
      <w:pPr>
        <w:pStyle w:val="953"/>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p>
    <w:p>
      <w:pPr>
        <w:pStyle w:val="953"/>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53"/>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53"/>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53"/>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53"/>
        <w:jc w:val="both"/>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p>
    <w:p>
      <w:pPr>
        <w:pStyle w:val="953"/>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p>
    <w:p>
      <w:pPr>
        <w:pStyle w:val="953"/>
        <w:ind w:firstLine="1084"/>
        <w:jc w:val="both"/>
        <w:spacing w:before="0" w:beforeAutospacing="0" w:after="0" w:afterAutospacing="0" w:line="48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953"/>
        <w:ind w:firstLine="1723"/>
        <w:jc w:val="both"/>
        <w:spacing w:before="0" w:beforeAutospacing="0" w:after="0" w:afterAutospacing="0" w:line="480" w:lineRule="auto"/>
        <w:rPr>
          <w:rFonts w:hint="eastAsia" w:ascii="仿宋" w:hAnsi="仿宋" w:eastAsia="仿宋" w:cs="仿宋"/>
          <w:highlight w:val="none"/>
        </w:rPr>
      </w:pPr>
      <w:r>
        <w:rPr>
          <w:rFonts w:hint="eastAsia" w:ascii="仿宋" w:hAnsi="仿宋" w:eastAsia="仿宋" w:cs="仿宋"/>
          <w:b/>
          <w:bCs/>
          <w:color w:val="000000"/>
          <w:highlight w:val="none"/>
        </w:rPr>
        <w:t xml:space="preserve">项 目 名 称：</w:t>
      </w:r>
      <w:r>
        <w:rPr>
          <w:rFonts w:hint="eastAsia" w:ascii="仿宋" w:hAnsi="仿宋" w:eastAsia="仿宋" w:cs="仿宋"/>
          <w:b/>
          <w:bCs/>
          <w:color w:val="000000"/>
          <w:highlight w:val="none"/>
          <w:u w:val="single"/>
        </w:rPr>
        <w:t xml:space="preserve">               </w:t>
      </w:r>
      <w:r/>
    </w:p>
    <w:p>
      <w:pPr>
        <w:pStyle w:val="953"/>
        <w:ind w:firstLine="1723"/>
        <w:jc w:val="both"/>
        <w:spacing w:before="0" w:beforeAutospacing="0" w:after="0" w:afterAutospacing="0" w:line="480" w:lineRule="auto"/>
        <w:rPr>
          <w:rFonts w:hint="eastAsia" w:ascii="仿宋" w:hAnsi="仿宋" w:eastAsia="仿宋" w:cs="仿宋"/>
          <w:highlight w:val="none"/>
        </w:rPr>
      </w:pPr>
      <w:r>
        <w:rPr>
          <w:rFonts w:hint="eastAsia" w:ascii="仿宋" w:hAnsi="仿宋" w:eastAsia="仿宋" w:cs="仿宋"/>
          <w:b/>
          <w:bCs/>
          <w:color w:val="000000"/>
          <w:highlight w:val="none"/>
        </w:rPr>
        <w:t xml:space="preserve">项 目 编 号：</w:t>
      </w:r>
      <w:r>
        <w:rPr>
          <w:rFonts w:hint="eastAsia" w:ascii="仿宋" w:hAnsi="仿宋" w:eastAsia="仿宋" w:cs="仿宋"/>
          <w:b/>
          <w:bCs/>
          <w:color w:val="000000"/>
          <w:highlight w:val="none"/>
          <w:u w:val="single"/>
        </w:rPr>
        <w:t xml:space="preserve">               </w:t>
      </w:r>
      <w:r/>
    </w:p>
    <w:p>
      <w:pPr>
        <w:pStyle w:val="953"/>
        <w:jc w:val="both"/>
        <w:spacing w:before="0" w:beforeAutospacing="0" w:after="0" w:afterAutospacing="0" w:line="480" w:lineRule="auto"/>
        <w:rPr>
          <w:rFonts w:hint="eastAsia" w:ascii="仿宋" w:hAnsi="仿宋" w:eastAsia="仿宋" w:cs="仿宋"/>
          <w:highlight w:val="none"/>
        </w:rPr>
      </w:pPr>
      <w:r>
        <w:rPr>
          <w:rFonts w:hint="eastAsia" w:ascii="仿宋" w:hAnsi="仿宋" w:eastAsia="仿宋" w:cs="仿宋"/>
          <w:b/>
          <w:bCs/>
          <w:color w:val="000000"/>
          <w:highlight w:val="none"/>
        </w:rPr>
        <w:t xml:space="preserve">                投标人名称 ：</w:t>
      </w:r>
      <w:r>
        <w:rPr>
          <w:rFonts w:hint="eastAsia" w:ascii="仿宋" w:hAnsi="仿宋" w:eastAsia="仿宋" w:cs="仿宋"/>
          <w:b/>
          <w:bCs/>
          <w:color w:val="000000"/>
          <w:highlight w:val="none"/>
          <w:u w:val="single"/>
        </w:rPr>
        <w:t xml:space="preserve">（盖CA电子公章）</w:t>
      </w:r>
      <w:r/>
    </w:p>
    <w:p>
      <w:pPr>
        <w:pStyle w:val="953"/>
        <w:jc w:val="both"/>
        <w:spacing w:before="0" w:beforeAutospacing="0" w:after="0" w:afterAutospacing="0" w:line="480" w:lineRule="auto"/>
        <w:rPr>
          <w:rFonts w:hint="eastAsia" w:ascii="仿宋" w:hAnsi="仿宋" w:eastAsia="仿宋" w:cs="仿宋"/>
          <w:highlight w:val="none"/>
        </w:rPr>
      </w:pPr>
      <w:r>
        <w:rPr>
          <w:rFonts w:hint="eastAsia" w:ascii="仿宋" w:hAnsi="仿宋" w:eastAsia="仿宋" w:cs="仿宋"/>
          <w:b/>
          <w:bCs/>
          <w:color w:val="000000"/>
          <w:highlight w:val="none"/>
        </w:rPr>
        <w:t xml:space="preserve">                 日      期 ：</w:t>
      </w:r>
      <w:r>
        <w:rPr>
          <w:rFonts w:hint="eastAsia" w:ascii="仿宋" w:hAnsi="仿宋" w:eastAsia="仿宋" w:cs="仿宋"/>
          <w:b/>
          <w:bCs/>
          <w:color w:val="000000"/>
          <w:highlight w:val="none"/>
          <w:u w:val="single"/>
        </w:rPr>
        <w:t xml:space="preserve">               </w:t>
      </w:r>
      <w:r/>
    </w:p>
    <w:p>
      <w:pPr>
        <w:pStyle w:val="953"/>
        <w:jc w:val="center"/>
        <w:spacing w:before="0" w:beforeAutospacing="0" w:after="0" w:afterAutospacing="0" w:line="360" w:lineRule="auto"/>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953"/>
        <w:jc w:val="center"/>
        <w:spacing w:before="0" w:beforeAutospacing="0" w:after="0" w:afterAutospacing="0" w:line="360" w:lineRule="auto"/>
        <w:widowControl/>
        <w:rPr>
          <w:rFonts w:hint="eastAsia" w:ascii="仿宋" w:hAnsi="仿宋" w:eastAsia="仿宋" w:cs="仿宋"/>
          <w:b/>
          <w:bCs/>
          <w:highlight w:val="none"/>
        </w:rPr>
      </w:pPr>
      <w:r>
        <w:rPr>
          <w:rFonts w:hint="eastAsia" w:ascii="仿宋" w:hAnsi="仿宋" w:eastAsia="仿宋" w:cs="仿宋"/>
          <w:b/>
          <w:bCs/>
          <w:color w:val="000000"/>
          <w:highlight w:val="none"/>
        </w:rPr>
        <w:br w:type="page" w:clear="all"/>
      </w:r>
      <w:r>
        <w:rPr>
          <w:rFonts w:hint="eastAsia" w:ascii="仿宋" w:hAnsi="仿宋" w:eastAsia="仿宋" w:cs="仿宋"/>
          <w:b/>
          <w:bCs/>
          <w:color w:val="000000"/>
          <w:highlight w:val="none"/>
        </w:rPr>
        <w:t xml:space="preserve">投标文件目录</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一、投标人响应承诺函</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二、投标人基本情况</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三、满足特定资格要求的证明文件（如果设置特定资格要求，则需要提供）</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四、法人授权书</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五、投标函</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六、开标一览表</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七、投标报价明细表</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八、中小企业声明函及残疾人福利性单位声明函</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九、技术要求响应及偏离表</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十、项目组成员</w:t>
      </w:r>
      <w:r/>
    </w:p>
    <w:p>
      <w:pPr>
        <w:ind w:firstLine="560"/>
        <w:spacing w:line="600" w:lineRule="exac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十一、企业业绩</w:t>
      </w:r>
      <w:r/>
    </w:p>
    <w:p>
      <w:pPr>
        <w:ind w:firstLine="560"/>
        <w:spacing w:line="600" w:lineRule="exac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十二、</w:t>
      </w:r>
      <w:r>
        <w:rPr>
          <w:rFonts w:hint="eastAsia" w:ascii="仿宋" w:hAnsi="仿宋" w:eastAsia="仿宋" w:cs="仿宋"/>
          <w:color w:val="000000"/>
          <w:sz w:val="24"/>
          <w:highlight w:val="none"/>
          <w:lang w:val="en-US" w:eastAsia="zh-CN"/>
        </w:rPr>
        <w:t xml:space="preserve">分包意向协议书</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十三、</w:t>
      </w:r>
      <w:r>
        <w:rPr>
          <w:rFonts w:hint="eastAsia" w:ascii="仿宋" w:hAnsi="仿宋" w:eastAsia="仿宋" w:cs="仿宋"/>
          <w:color w:val="000000"/>
          <w:sz w:val="24"/>
          <w:highlight w:val="none"/>
        </w:rPr>
        <w:t xml:space="preserve">投标所需其他材料</w:t>
      </w:r>
      <w:r/>
    </w:p>
    <w:p>
      <w:pPr>
        <w:pStyle w:val="981"/>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82"/>
        <w:rPr>
          <w:rFonts w:hint="eastAsia" w:ascii="仿宋" w:hAnsi="仿宋" w:eastAsia="仿宋" w:cs="仿宋"/>
          <w:color w:val="000000"/>
          <w:highlight w:val="none"/>
        </w:rPr>
      </w:pPr>
      <w:r/>
      <w:bookmarkStart w:id="114" w:name="_Toc23838"/>
      <w:r/>
      <w:r/>
    </w:p>
    <w:p>
      <w:pPr>
        <w:pStyle w:val="9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2"/>
        <w:rPr>
          <w:rFonts w:hint="eastAsia" w:ascii="仿宋" w:hAnsi="仿宋" w:eastAsia="仿宋" w:cs="仿宋"/>
          <w:color w:val="000000"/>
          <w:highlight w:val="none"/>
        </w:rPr>
      </w:pPr>
      <w:r>
        <w:rPr>
          <w:rFonts w:hint="eastAsia" w:ascii="仿宋" w:hAnsi="仿宋" w:eastAsia="仿宋" w:cs="仿宋"/>
          <w:color w:val="000000"/>
          <w:highlight w:val="none"/>
        </w:rPr>
      </w:r>
      <w:bookmarkEnd w:id="114"/>
      <w:r/>
    </w:p>
    <w:p>
      <w:pPr>
        <w:pStyle w:val="9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3"/>
        <w:rPr>
          <w:rFonts w:hint="eastAsia" w:ascii="仿宋" w:hAnsi="仿宋" w:eastAsia="仿宋" w:cs="仿宋"/>
          <w:b/>
          <w:color w:val="000000"/>
          <w:sz w:val="24"/>
          <w:szCs w:val="24"/>
          <w:highlight w:val="none"/>
        </w:rPr>
      </w:pPr>
      <w:r/>
      <w:bookmarkStart w:id="115" w:name="_Toc120614284"/>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一、投标声明及承诺函</w:t>
      </w:r>
      <w:r/>
    </w:p>
    <w:p>
      <w:pPr>
        <w:pStyle w:val="983"/>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（采购单位名称）：</w:t>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一、我方具备《中华人民共和国政府采购法》第二十二条第一款规定的6项条件；</w:t>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五、我方若违背本声明及承诺约定，经查实，自愿接受采购人及相关主管部门相应的规定处理，并依法承担相应的法律责任。</w:t>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六、我方同意采购人、采购代理机构将本声明及承诺函上网公开。</w:t>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3"/>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p>
    <w:p>
      <w:pPr>
        <w:pStyle w:val="983"/>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pStyle w:val="982"/>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rFonts w:hint="eastAsia" w:ascii="仿宋" w:hAnsi="仿宋" w:eastAsia="仿宋" w:cs="仿宋"/>
          <w:b/>
          <w:color w:val="000000"/>
          <w:highlight w:val="none"/>
        </w:rPr>
        <w:t xml:space="preserve">二、投标人基本情况</w:t>
      </w:r>
      <w:r/>
    </w:p>
    <w:p>
      <w:pPr>
        <w:pStyle w:val="96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投标人基本情况表</w:t>
      </w:r>
      <w:r/>
    </w:p>
    <w:tbl>
      <w:tblPr>
        <w:tblStyle w:val="709"/>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2806"/>
        <w:gridCol w:w="1276"/>
        <w:gridCol w:w="2604"/>
      </w:tblGrid>
      <w:tr>
        <w:trPr>
          <w:jc w:val="center"/>
        </w:trPr>
        <w:tc>
          <w:tcPr>
            <w:tcW w:w="1838"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p>
        </w:tc>
        <w:tc>
          <w:tcPr>
            <w:gridSpan w:val="3"/>
            <w:tcW w:w="668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80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80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80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p>
        </w:tc>
        <w:tc>
          <w:tcPr>
            <w:tcW w:w="280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p>
        </w:tc>
        <w:tc>
          <w:tcPr>
            <w:gridSpan w:val="3"/>
            <w:tcW w:w="668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80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80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66"/>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1046"/>
        </w:trPr>
        <w:tc>
          <w:tcPr>
            <w:tcW w:w="1838" w:type="dxa"/>
            <w:vAlign w:val="center"/>
            <w:textDirection w:val="lrTb"/>
            <w:noWrap w:val="false"/>
          </w:tcPr>
          <w:p>
            <w:pPr>
              <w:pStyle w:val="966"/>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686" w:type="dxa"/>
            <w:vAlign w:val="top"/>
            <w:textDirection w:val="lrTb"/>
            <w:noWrap w:val="false"/>
          </w:tcPr>
          <w:p>
            <w:pPr>
              <w:pStyle w:val="966"/>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1134"/>
        </w:trPr>
        <w:tc>
          <w:tcPr>
            <w:tcW w:w="1838" w:type="dxa"/>
            <w:vAlign w:val="center"/>
            <w:textDirection w:val="lrTb"/>
            <w:noWrap w:val="false"/>
          </w:tcPr>
          <w:p>
            <w:pPr>
              <w:pStyle w:val="966"/>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686" w:type="dxa"/>
            <w:vAlign w:val="center"/>
            <w:textDirection w:val="lrTb"/>
            <w:noWrap w:val="false"/>
          </w:tcPr>
          <w:p>
            <w:pPr>
              <w:pStyle w:val="966"/>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i/>
          <w:color w:val="000000"/>
          <w:sz w:val="24"/>
          <w:highlight w:val="none"/>
          <w:u w:val="single"/>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t xml:space="preserve">三、特定资格要求的证明文件</w:t>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ind w:firstLine="420"/>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分包意向承诺书格式自拟。</w:t>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pStyle w:val="984"/>
        <w:rPr>
          <w:rFonts w:hint="eastAsia" w:ascii="仿宋" w:hAnsi="仿宋" w:eastAsia="仿宋" w:cs="仿宋"/>
          <w:i/>
          <w:color w:val="000000"/>
          <w:sz w:val="24"/>
          <w:szCs w:val="24"/>
          <w:highlight w:val="none"/>
          <w:u w:val="single"/>
          <w:lang w:val="en-US"/>
        </w:rPr>
      </w:pPr>
      <w:r>
        <w:rPr>
          <w:rFonts w:hint="eastAsia" w:ascii="仿宋" w:hAnsi="仿宋" w:eastAsia="仿宋" w:cs="仿宋"/>
          <w:i/>
          <w:color w:val="000000"/>
          <w:sz w:val="24"/>
          <w:szCs w:val="24"/>
          <w:highlight w:val="none"/>
          <w:u w:val="single"/>
          <w:lang w:val="en-US"/>
        </w:rPr>
      </w:r>
      <w:r/>
    </w:p>
    <w:p>
      <w:pPr>
        <w:pStyle w:val="984"/>
        <w:rPr>
          <w:rFonts w:hint="eastAsia" w:ascii="仿宋" w:hAnsi="仿宋" w:eastAsia="仿宋" w:cs="仿宋"/>
          <w:i/>
          <w:color w:val="000000"/>
          <w:sz w:val="24"/>
          <w:szCs w:val="24"/>
          <w:highlight w:val="none"/>
          <w:u w:val="single"/>
          <w:lang w:val="en-US"/>
        </w:rPr>
      </w:pPr>
      <w:r>
        <w:rPr>
          <w:rFonts w:hint="eastAsia" w:ascii="仿宋" w:hAnsi="仿宋" w:eastAsia="仿宋" w:cs="仿宋"/>
          <w:i/>
          <w:color w:val="000000"/>
          <w:sz w:val="24"/>
          <w:szCs w:val="24"/>
          <w:highlight w:val="none"/>
          <w:u w:val="single"/>
          <w:lang w:val="en-US"/>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t xml:space="preserve">四、法人授权书</w:t>
      </w:r>
      <w:r/>
    </w:p>
    <w:p>
      <w:pPr>
        <w:pStyle w:val="986"/>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8"/>
        <w:ind w:firstLine="3664"/>
        <w:spacing w:line="480" w:lineRule="exact"/>
        <w:rPr>
          <w:rFonts w:hint="eastAsia" w:ascii="仿宋" w:hAnsi="仿宋" w:eastAsia="仿宋" w:cs="仿宋"/>
          <w:color w:val="000000"/>
          <w:sz w:val="24"/>
          <w:szCs w:val="24"/>
          <w:highlight w:val="none"/>
        </w:rPr>
      </w:pPr>
      <w:r/>
      <w:bookmarkStart w:id="116" w:name="OLE_LINK6"/>
      <w:r>
        <w:rPr>
          <w:rFonts w:hint="eastAsia" w:ascii="仿宋" w:hAnsi="仿宋" w:eastAsia="仿宋" w:cs="仿宋"/>
          <w:color w:val="000000"/>
          <w:sz w:val="24"/>
          <w:szCs w:val="24"/>
          <w:highlight w:val="none"/>
        </w:rPr>
        <w:t xml:space="preserve">法人授权书</w:t>
      </w:r>
      <w:bookmarkEnd w:id="116"/>
      <w:r/>
    </w:p>
    <w:p>
      <w:pPr>
        <w:pStyle w:val="1018"/>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8"/>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本授权书声明：____________（投标人名称）授权________________（被授权人的姓名）为我方就</w:t>
      </w:r>
      <w:r>
        <w:rPr>
          <w:rFonts w:hint="eastAsia" w:ascii="仿宋" w:hAnsi="仿宋" w:eastAsia="仿宋" w:cs="仿宋"/>
          <w:color w:val="000000"/>
          <w:sz w:val="24"/>
          <w:szCs w:val="24"/>
          <w:highlight w:val="none"/>
          <w:u w:val="single"/>
        </w:rPr>
        <w:t xml:space="preserve">（项目编号）</w:t>
      </w:r>
      <w:r>
        <w:rPr>
          <w:rFonts w:hint="eastAsia" w:ascii="仿宋" w:hAnsi="仿宋" w:eastAsia="仿宋" w:cs="仿宋"/>
          <w:color w:val="000000"/>
          <w:sz w:val="24"/>
          <w:szCs w:val="24"/>
          <w:highlight w:val="none"/>
        </w:rPr>
        <w:t xml:space="preserve">号</w:t>
      </w:r>
      <w:r>
        <w:rPr>
          <w:rFonts w:hint="eastAsia" w:ascii="仿宋" w:hAnsi="仿宋" w:eastAsia="仿宋" w:cs="仿宋"/>
          <w:color w:val="000000"/>
          <w:sz w:val="24"/>
          <w:szCs w:val="24"/>
          <w:highlight w:val="none"/>
          <w:u w:val="single"/>
        </w:rPr>
        <w:t xml:space="preserve">          （项目名称）           项目</w:t>
      </w:r>
      <w:r>
        <w:rPr>
          <w:rFonts w:hint="eastAsia" w:ascii="仿宋" w:hAnsi="仿宋" w:eastAsia="仿宋" w:cs="仿宋"/>
          <w:color w:val="000000"/>
          <w:sz w:val="24"/>
          <w:szCs w:val="24"/>
          <w:highlight w:val="none"/>
        </w:rPr>
        <w:t xml:space="preserve">采购活动的合法代理人，以本单位名义全权处理一切与该项目采购有关的事务。</w:t>
      </w:r>
      <w:r/>
    </w:p>
    <w:p>
      <w:pPr>
        <w:pStyle w:val="1018"/>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p>
    <w:p>
      <w:pPr>
        <w:pStyle w:val="1018"/>
        <w:ind w:firstLine="482"/>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被授权人身份证号码：</w:t>
      </w:r>
      <w:r>
        <w:rPr>
          <w:rFonts w:hint="eastAsia" w:ascii="仿宋" w:hAnsi="仿宋" w:eastAsia="仿宋" w:cs="仿宋"/>
          <w:color w:val="000000"/>
          <w:sz w:val="24"/>
          <w:szCs w:val="24"/>
          <w:highlight w:val="none"/>
          <w:u w:val="single"/>
        </w:rPr>
        <w:t xml:space="preserve">                             </w:t>
      </w:r>
      <w:r/>
    </w:p>
    <w:p>
      <w:pPr>
        <w:pStyle w:val="1018"/>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被授权人联系电话：（手机）</w:t>
      </w:r>
      <w:r>
        <w:rPr>
          <w:rFonts w:hint="eastAsia" w:ascii="仿宋" w:hAnsi="仿宋" w:eastAsia="仿宋" w:cs="仿宋"/>
          <w:color w:val="000000"/>
          <w:sz w:val="24"/>
          <w:szCs w:val="24"/>
          <w:highlight w:val="none"/>
          <w:u w:val="single"/>
        </w:rPr>
        <w:t xml:space="preserve">                          </w:t>
      </w:r>
      <w:r/>
    </w:p>
    <w:p>
      <w:pPr>
        <w:pStyle w:val="1018"/>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（盖CA电子公章）</w:t>
      </w:r>
      <w:r/>
    </w:p>
    <w:p>
      <w:pPr>
        <w:pStyle w:val="1018"/>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u w:val="single"/>
        </w:rPr>
        <w:t xml:space="preserve">                                         </w:t>
      </w:r>
      <w:r/>
    </w:p>
    <w:p>
      <w:pPr>
        <w:pStyle w:val="1018"/>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117" w:name="_格式3__银行出具的资信证明"/>
      <w:r/>
      <w:bookmarkEnd w:id="117"/>
      <w:r/>
      <w:bookmarkStart w:id="118" w:name="_Hlt26955070"/>
      <w:r/>
      <w:bookmarkEnd w:id="118"/>
      <w:r/>
      <w:bookmarkStart w:id="119" w:name="_Hlt26671380"/>
      <w:r/>
      <w:bookmarkEnd w:id="119"/>
      <w:r>
        <w:rPr>
          <w:rFonts w:hint="eastAsia" w:ascii="仿宋" w:hAnsi="仿宋" w:eastAsia="仿宋" w:cs="仿宋"/>
          <w:color w:val="000000"/>
          <w:sz w:val="24"/>
          <w:szCs w:val="24"/>
          <w:highlight w:val="none"/>
          <w:u w:val="single"/>
        </w:rPr>
        <w:t xml:space="preserve">                                         </w:t>
      </w:r>
      <w:r/>
    </w:p>
    <w:p>
      <w:pPr>
        <w:pStyle w:val="1019"/>
        <w:rPr>
          <w:rFonts w:hint="eastAsia" w:ascii="仿宋" w:hAnsi="仿宋" w:eastAsia="仿宋" w:cs="仿宋"/>
          <w:color w:val="000000"/>
          <w:sz w:val="24"/>
          <w:highlight w:val="none"/>
        </w:rPr>
        <w:outlineLvl w:val="1"/>
      </w:pPr>
      <w:r>
        <w:rPr>
          <w:rFonts w:hint="eastAsia" w:ascii="仿宋" w:hAnsi="仿宋" w:eastAsia="仿宋" w:cs="仿宋"/>
          <w:i/>
          <w:color w:val="000000"/>
          <w:sz w:val="24"/>
          <w:highlight w:val="none"/>
          <w:u w:val="single"/>
        </w:rPr>
        <w:br w:type="page" w:clear="all"/>
      </w:r>
      <w:r>
        <w:rPr>
          <w:rFonts w:hint="eastAsia" w:ascii="仿宋" w:hAnsi="仿宋" w:eastAsia="仿宋" w:cs="仿宋"/>
          <w:color w:val="000000"/>
          <w:sz w:val="24"/>
          <w:highlight w:val="none"/>
        </w:rPr>
        <w:t xml:space="preserve">五、开标一览表</w:t>
      </w:r>
      <w:r/>
    </w:p>
    <w:p>
      <w:pPr>
        <w:pStyle w:val="10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0"/>
        <w:rPr>
          <w:rFonts w:hint="eastAsia" w:ascii="仿宋" w:hAnsi="仿宋" w:eastAsia="仿宋" w:cs="仿宋"/>
          <w:color w:val="000000"/>
          <w:highlight w:val="none"/>
        </w:rPr>
      </w:pPr>
      <w:r>
        <w:rPr>
          <w:rFonts w:hint="eastAsia" w:ascii="仿宋" w:hAnsi="仿宋" w:eastAsia="仿宋" w:cs="仿宋"/>
          <w:color w:val="000000"/>
          <w:highlight w:val="none"/>
        </w:rPr>
        <w:t xml:space="preserve">投标人全称(CA公章) ：     供应商名称</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采购项目名称：</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采购项目编号： </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采购包号：</w:t>
      </w:r>
      <w:r>
        <w:rPr>
          <w:rStyle w:val="810"/>
          <w:rFonts w:hint="eastAsia" w:ascii="仿宋" w:hAnsi="仿宋" w:eastAsia="仿宋" w:cs="仿宋"/>
          <w:sz w:val="24"/>
          <w:highlight w:val="none"/>
        </w:rPr>
        <w:t xml:space="preserve">分包号</w:t>
      </w:r>
      <w:r>
        <w:rPr>
          <w:rFonts w:hint="eastAsia" w:ascii="仿宋" w:hAnsi="仿宋" w:eastAsia="仿宋" w:cs="仿宋"/>
          <w:sz w:val="24"/>
          <w:highlight w:val="none"/>
        </w:rPr>
        <w:t xml:space="preserve"> </w:t>
      </w:r>
      <w:r/>
    </w:p>
    <w:tbl>
      <w:tblPr>
        <w:tblStyle w:val="709"/>
        <w:tblW w:w="8092"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2"/>
      </w:tblGrid>
      <w:tr>
        <w:trPr/>
        <w:tc>
          <w:tcPr>
            <w:tcW w:w="8092" w:type="dxa"/>
            <w:vAlign w:val="top"/>
            <w:textDirection w:val="lrTb"/>
            <w:noWrap w:val="false"/>
          </w:tcPr>
          <w:p>
            <w:pPr>
              <w:jc w:val="cente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投标总报价</w:t>
            </w:r>
            <w:r/>
          </w:p>
        </w:tc>
      </w:tr>
      <w:tr>
        <w:trPr/>
        <w:tc>
          <w:tcPr>
            <w:tcW w:w="8092" w:type="dxa"/>
            <w:vAlign w:val="top"/>
            <w:textDirection w:val="lrTb"/>
            <w:noWrap w:val="false"/>
          </w:tcPr>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总价（小写）：          </w:t>
            </w:r>
            <w:r>
              <w:rPr>
                <w:rFonts w:hint="eastAsia" w:ascii="仿宋" w:hAnsi="仿宋" w:eastAsia="仿宋" w:cs="仿宋"/>
                <w:sz w:val="24"/>
                <w:highlight w:val="none"/>
              </w:rPr>
              <w:t xml:space="preserve">（人民币：元）</w:t>
            </w:r>
            <w:r/>
          </w:p>
        </w:tc>
      </w:tr>
      <w:tr>
        <w:trPr/>
        <w:tc>
          <w:tcPr>
            <w:tcW w:w="8092" w:type="dxa"/>
            <w:vAlign w:val="top"/>
            <w:textDirection w:val="lrTb"/>
            <w:noWrap w:val="false"/>
          </w:tcPr>
          <w:p>
            <w:pPr>
              <w:spacing w:line="50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总价（大写）：</w:t>
            </w:r>
            <w:r>
              <w:rPr>
                <w:rStyle w:val="810"/>
                <w:rFonts w:hint="eastAsia" w:ascii="仿宋" w:hAnsi="仿宋" w:eastAsia="仿宋" w:cs="仿宋"/>
                <w:sz w:val="24"/>
                <w:highlight w:val="none"/>
              </w:rPr>
              <w:t xml:space="preserve">金额大写</w:t>
            </w:r>
            <w:r>
              <w:rPr>
                <w:rFonts w:hint="eastAsia" w:ascii="仿宋" w:hAnsi="仿宋" w:eastAsia="仿宋" w:cs="仿宋"/>
                <w:sz w:val="24"/>
                <w:highlight w:val="none"/>
              </w:rPr>
              <w:t xml:space="preserve"> （人民币：元）</w:t>
            </w:r>
            <w:r/>
          </w:p>
        </w:tc>
      </w:tr>
    </w:tbl>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bookmarkStart w:id="120" w:name="_Toc12113"/>
      <w:r>
        <w:rPr>
          <w:rFonts w:hint="eastAsia" w:ascii="仿宋" w:hAnsi="仿宋" w:eastAsia="仿宋" w:cs="仿宋"/>
          <w:color w:val="000000"/>
          <w:sz w:val="24"/>
          <w:highlight w:val="none"/>
        </w:rPr>
        <w:t xml:space="preserve">日期：     年     月     日</w:t>
      </w:r>
      <w:bookmarkEnd w:id="120"/>
      <w:r/>
      <w:r/>
    </w:p>
    <w:p>
      <w:p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987"/>
        <w:ind w:left="420"/>
        <w:spacing w:before="0" w:after="0" w:line="42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六、投标报价明细表（分项报价表）</w:t>
      </w:r>
      <w:r/>
    </w:p>
    <w:p>
      <w:pPr>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分项报价表</w:t>
      </w:r>
      <w:r/>
    </w:p>
    <w:p>
      <w:pPr>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（货物类）</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tbl>
      <w:tblPr>
        <w:tblStyle w:val="709"/>
        <w:tblpPr w:horzAnchor="page" w:tblpX="1684" w:vertAnchor="text" w:tblpY="368" w:leftFromText="180" w:topFromText="0" w:rightFromText="180" w:bottomFromText="0"/>
        <w:tblW w:w="8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948"/>
        <w:gridCol w:w="929"/>
      </w:tblGrid>
      <w:tr>
        <w:trPr>
          <w:cantSplit/>
          <w:trHeight w:val="544"/>
        </w:trPr>
        <w:tc>
          <w:tcPr>
            <w:tcW w:w="556" w:type="dxa"/>
            <w:vAlign w:val="top"/>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tcW w:w="96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tcW w:w="1414"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W w:w="784"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980"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tcW w:w="727"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948"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p>
        </w:tc>
        <w:tc>
          <w:tcPr>
            <w:tcW w:w="929"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tcW w:w="103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w:t>
            </w:r>
            <w:r/>
          </w:p>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品牌</w:t>
            </w:r>
            <w:r/>
          </w:p>
        </w:tc>
        <w:tc>
          <w:tcPr>
            <w:tcW w:w="1414"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w:t>
            </w:r>
            <w:r/>
          </w:p>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型号</w:t>
            </w:r>
            <w:r/>
          </w:p>
        </w:tc>
        <w:tc>
          <w:tcPr>
            <w:tcW w:w="784"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p>
        </w:tc>
        <w:tc>
          <w:tcPr>
            <w:tcW w:w="727"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p>
        </w:tc>
        <w:tc>
          <w:tcPr>
            <w:tcW w:w="948"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分项单价</w:t>
            </w:r>
            <w:r/>
          </w:p>
        </w:tc>
        <w:tc>
          <w:tcPr>
            <w:tcW w:w="929"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tcW w:w="103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80"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27"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8"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9"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W w:w="103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80"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27"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8"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9"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103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80"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27"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8"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9"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tc>
        <w:tc>
          <w:tcPr>
            <w:tcW w:w="103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tc>
        <w:tc>
          <w:tcPr>
            <w:tcW w:w="96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80"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27"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8"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9"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1030"/>
        </w:trPr>
        <w:tc>
          <w:tcPr>
            <w:gridSpan w:val="8"/>
            <w:tcW w:w="7411"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货物类</w:t>
            </w:r>
            <w:r>
              <w:rPr>
                <w:rFonts w:hint="eastAsia" w:ascii="仿宋" w:hAnsi="仿宋" w:eastAsia="仿宋" w:cs="仿宋"/>
                <w:color w:val="000000"/>
                <w:sz w:val="24"/>
                <w:highlight w:val="none"/>
                <w:lang w:val="en-US" w:eastAsia="zh-CN"/>
              </w:rPr>
              <w:t xml:space="preserve">分项</w:t>
            </w:r>
            <w:r>
              <w:rPr>
                <w:rFonts w:hint="eastAsia" w:ascii="仿宋" w:hAnsi="仿宋" w:eastAsia="仿宋" w:cs="仿宋"/>
                <w:color w:val="000000"/>
                <w:sz w:val="24"/>
                <w:highlight w:val="none"/>
              </w:rPr>
              <w:t xml:space="preserve">投标总报价（人民币：元）</w:t>
            </w:r>
            <w:r/>
          </w:p>
        </w:tc>
        <w:tc>
          <w:tcPr>
            <w:tcW w:w="929" w:type="dxa"/>
            <w:vAlign w:val="top"/>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988"/>
        <w:ind w:firstLine="2891"/>
        <w:jc w:val="left"/>
        <w:keepNext w:val="0"/>
        <w:spacing w:before="120" w:after="120" w:line="50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分项报价表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工程类</w:t>
      </w:r>
      <w:r>
        <w:rPr>
          <w:rFonts w:hint="eastAsia" w:ascii="仿宋" w:hAnsi="仿宋" w:eastAsia="仿宋" w:cs="仿宋"/>
          <w:color w:val="000000"/>
          <w:sz w:val="24"/>
          <w:szCs w:val="24"/>
          <w:highlight w:val="none"/>
          <w:lang w:eastAsia="zh-CN"/>
        </w:rPr>
        <w:t xml:space="preserve">）</w:t>
      </w:r>
      <w:r/>
    </w:p>
    <w:p>
      <w:pPr>
        <w:rPr>
          <w:rFonts w:hint="eastAsia" w:ascii="仿宋" w:hAnsi="仿宋" w:eastAsia="仿宋" w:cs="仿宋"/>
          <w:b w:val="0"/>
          <w:bCs w:val="0"/>
          <w:color w:val="ff0000"/>
          <w:sz w:val="24"/>
          <w:highlight w:val="none"/>
        </w:rPr>
      </w:pP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特别说明：1、</w:t>
      </w:r>
      <w:r>
        <w:rPr>
          <w:rFonts w:hint="eastAsia" w:ascii="仿宋" w:hAnsi="仿宋" w:eastAsia="仿宋" w:cs="仿宋"/>
          <w:b w:val="0"/>
          <w:bCs w:val="0"/>
          <w:color w:val="ff0000"/>
          <w:sz w:val="24"/>
          <w:highlight w:val="none"/>
          <w:u w:val="none"/>
        </w:rPr>
        <w:t xml:space="preserve">本项目涉及的演播室舞美装修工程，供应商可以分包给具有符合国家规定相应资质（须具备有效期内建筑装修装饰工程专业承包二级及以上资质）的单位承担，供应商就分包内容</w:t>
      </w:r>
      <w:r>
        <w:rPr>
          <w:rFonts w:hint="eastAsia" w:ascii="仿宋" w:hAnsi="仿宋" w:eastAsia="仿宋" w:cs="仿宋"/>
          <w:b w:val="0"/>
          <w:bCs w:val="0"/>
          <w:color w:val="ff0000"/>
          <w:sz w:val="24"/>
          <w:highlight w:val="none"/>
          <w:u w:val="none"/>
          <w:lang w:val="en-US" w:eastAsia="zh-CN"/>
        </w:rPr>
        <w:t xml:space="preserve">向采购人负责，分包供应商就分包项目承担责任</w:t>
      </w:r>
      <w:r>
        <w:rPr>
          <w:rFonts w:hint="eastAsia" w:ascii="仿宋" w:hAnsi="仿宋" w:eastAsia="仿宋" w:cs="仿宋"/>
          <w:b w:val="0"/>
          <w:bCs w:val="0"/>
          <w:color w:val="ff0000"/>
          <w:sz w:val="24"/>
          <w:highlight w:val="none"/>
          <w:u w:val="none"/>
        </w:rPr>
        <w:t xml:space="preserve">，在施工项目进场前，分包</w:t>
      </w:r>
      <w:r>
        <w:rPr>
          <w:rFonts w:hint="eastAsia" w:ascii="仿宋" w:hAnsi="仿宋" w:eastAsia="仿宋" w:cs="仿宋"/>
          <w:b w:val="0"/>
          <w:bCs w:val="0"/>
          <w:color w:val="ff0000"/>
          <w:sz w:val="24"/>
          <w:highlight w:val="none"/>
          <w:u w:val="none"/>
          <w:lang w:val="en-US" w:eastAsia="zh-CN"/>
        </w:rPr>
        <w:t xml:space="preserve">供应商</w:t>
      </w:r>
      <w:r>
        <w:rPr>
          <w:rFonts w:hint="eastAsia" w:ascii="仿宋" w:hAnsi="仿宋" w:eastAsia="仿宋" w:cs="仿宋"/>
          <w:b w:val="0"/>
          <w:bCs w:val="0"/>
          <w:color w:val="ff0000"/>
          <w:sz w:val="24"/>
          <w:highlight w:val="none"/>
          <w:u w:val="none"/>
        </w:rPr>
        <w:t xml:space="preserve">需提供相应资质证书</w:t>
      </w:r>
      <w:r>
        <w:rPr>
          <w:rFonts w:hint="eastAsia" w:ascii="仿宋" w:hAnsi="仿宋" w:eastAsia="仿宋" w:cs="仿宋"/>
          <w:b w:val="0"/>
          <w:bCs w:val="0"/>
          <w:color w:val="ff0000"/>
          <w:sz w:val="24"/>
          <w:highlight w:val="none"/>
          <w:u w:val="none"/>
          <w:lang w:val="en-US" w:eastAsia="zh-CN"/>
        </w:rPr>
        <w:t xml:space="preserve">原件</w:t>
      </w:r>
      <w:r>
        <w:rPr>
          <w:rFonts w:hint="eastAsia" w:ascii="仿宋" w:hAnsi="仿宋" w:eastAsia="仿宋" w:cs="仿宋"/>
          <w:b w:val="0"/>
          <w:bCs w:val="0"/>
          <w:color w:val="ff0000"/>
          <w:sz w:val="24"/>
          <w:highlight w:val="none"/>
          <w:u w:val="none"/>
        </w:rPr>
        <w:t xml:space="preserve">供采购人及监理单位复核无误后方可进场施工</w:t>
      </w:r>
      <w:r>
        <w:rPr>
          <w:rFonts w:hint="eastAsia" w:ascii="仿宋" w:hAnsi="仿宋" w:eastAsia="仿宋" w:cs="仿宋"/>
          <w:b w:val="0"/>
          <w:bCs w:val="0"/>
          <w:color w:val="ff0000"/>
          <w:sz w:val="24"/>
          <w:highlight w:val="none"/>
          <w:u w:val="none"/>
          <w:lang w:eastAsia="zh-CN"/>
        </w:rPr>
        <w:t xml:space="preserve">；</w:t>
      </w:r>
      <w:r>
        <w:rPr>
          <w:rFonts w:hint="eastAsia" w:ascii="仿宋" w:hAnsi="仿宋" w:eastAsia="仿宋" w:cs="仿宋"/>
          <w:b w:val="0"/>
          <w:bCs w:val="0"/>
          <w:color w:val="ff0000"/>
          <w:sz w:val="24"/>
          <w:highlight w:val="none"/>
          <w:u w:val="none"/>
          <w:lang w:val="en-US" w:eastAsia="zh-CN"/>
        </w:rPr>
        <w:t xml:space="preserve">2</w:t>
      </w:r>
      <w:r>
        <w:rPr>
          <w:rFonts w:hint="eastAsia" w:ascii="仿宋" w:hAnsi="仿宋" w:eastAsia="仿宋" w:cs="仿宋"/>
          <w:b w:val="0"/>
          <w:bCs w:val="0"/>
          <w:color w:val="ff0000"/>
          <w:sz w:val="24"/>
          <w:highlight w:val="none"/>
          <w:lang w:val="en-US" w:eastAsia="zh-CN"/>
        </w:rPr>
        <w:t xml:space="preserve">、供应商须结合本项目的施工图纸、平面效果图及装修工程清单内容等综合考虑所有工作内容及综合报价</w:t>
      </w:r>
      <w:r>
        <w:rPr>
          <w:rFonts w:hint="eastAsia" w:ascii="仿宋" w:hAnsi="仿宋" w:eastAsia="仿宋" w:cs="仿宋"/>
          <w:b w:val="0"/>
          <w:bCs w:val="0"/>
          <w:color w:val="ff0000"/>
          <w:sz w:val="24"/>
          <w:highlight w:val="none"/>
        </w:rPr>
        <w:t xml:space="preserve">）</w:t>
      </w:r>
      <w:r/>
    </w:p>
    <w:tbl>
      <w:tblPr>
        <w:tblStyle w:val="709"/>
        <w:tblW w:w="4822" w:type="pct"/>
        <w:tblInd w:w="-222" w:type="dxa"/>
        <w:tblLayout w:type="autofit"/>
        <w:tblCellMar>
          <w:left w:w="108" w:type="dxa"/>
          <w:top w:w="0" w:type="dxa"/>
          <w:right w:w="108" w:type="dxa"/>
          <w:bottom w:w="0" w:type="dxa"/>
        </w:tblCellMar>
        <w:tblLook w:val="04A0" w:firstRow="1" w:lastRow="0" w:firstColumn="1" w:lastColumn="0" w:noHBand="0" w:noVBand="1"/>
      </w:tblPr>
      <w:tblGrid>
        <w:gridCol w:w="576"/>
        <w:gridCol w:w="848"/>
        <w:gridCol w:w="2016"/>
        <w:gridCol w:w="457"/>
        <w:gridCol w:w="936"/>
        <w:gridCol w:w="2929"/>
        <w:gridCol w:w="457"/>
      </w:tblGrid>
      <w:tr>
        <w:trPr>
          <w:trHeight w:val="30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 合计 </w:t>
            </w:r>
            <w:r/>
          </w:p>
        </w:tc>
      </w:tr>
      <w:tr>
        <w:trPr>
          <w:trHeight w:val="300"/>
        </w:trPr>
        <w:tc>
          <w:tcPr>
            <w:shd w:val="clear" w:color="auto" w:fill="bebebe"/>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一</w:t>
            </w:r>
            <w:r/>
          </w:p>
        </w:tc>
        <w:tc>
          <w:tcPr>
            <w:shd w:val="clear" w:color="auto" w:fill="bebebe"/>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拆除工程</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天棚拆除</w:t>
            </w:r>
            <w:r/>
          </w:p>
        </w:tc>
        <w:tc>
          <w:tcPr>
            <w:shd w:val="clear" w:color="auto" w:fill="ffffff"/>
            <w:tcBorders>
              <w:top w:val="single" w:color="000000" w:sz="4" w:space="0"/>
              <w:left w:val="single" w:color="000000" w:sz="4" w:space="0"/>
              <w:bottom w:val="non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1.天棚拆除（包含基层（含龙骨）、面层及装饰面层）；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2.材质：综合考虑；</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3.包含但不限于拆除、拆除后清理、水平及垂直运输、建筑垃圾外运等工作，建筑垃圾外运投标单位自行考虑；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4.详见图纸设计说明，所有工作均需满足图纸及相关规范要求；</w:t>
            </w:r>
            <w:r/>
          </w:p>
        </w:tc>
        <w:tc>
          <w:tcPr>
            <w:tcBorders>
              <w:top w:val="single" w:color="000000" w:sz="4" w:space="0"/>
              <w:left w:val="single" w:color="000000" w:sz="4" w:space="0"/>
              <w:bottom w:val="non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118.38</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墙体拆除</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1、墙体拆除（包含墙体附属构造物，包含但不限于门、窗、隔断等）</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2、垃圾清理外运，运距投标人自行考虑；</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墙面拆除</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墙面拆除（包含抹灰层、基层（含龙骨）、面层及装饰面层）;</w:t>
            </w:r>
            <w:r/>
          </w:p>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材质：综合考虑;</w:t>
            </w:r>
            <w:r/>
          </w:p>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包含但不限于拆除、拆除后清理、水平及垂直运输、建筑垃圾外运等工作，建筑垃圾外运投标单位自行考虑;</w:t>
            </w:r>
            <w:r/>
          </w:p>
          <w:p>
            <w:pPr>
              <w:numPr>
                <w:ilvl w:val="0"/>
                <w:numId w:val="2"/>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详见图纸设计说明,所有工作均需满足图纸及相关规范要求;</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83"/>
        </w:trPr>
        <w:tc>
          <w:tcPr>
            <w:shd w:val="clear" w:color="auto" w:fill="bebebe"/>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二</w:t>
            </w:r>
            <w:r/>
          </w:p>
        </w:tc>
        <w:tc>
          <w:tcPr>
            <w:shd w:val="clear" w:color="auto" w:fill="bebebe"/>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新建墙面工程</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60"/>
        </w:trPr>
        <w:tc>
          <w:tcPr>
            <w:tcBorders>
              <w:top w:val="single" w:color="000000" w:sz="4" w:space="0"/>
              <w:left w:val="single" w:color="000000" w:sz="8"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新建轻钢龙骨C100隔墙</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C100轻钢龙骨隔墙</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1.9.5mm+9.5mm纸面石膏板；</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2.C100轻钢龙骨横向@400竖向600，填充50厚80kg/m3岩棉；</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3.9.5mm+9.5mm纸面石膏板 </w:t>
            </w:r>
            <w:r/>
          </w:p>
          <w:p>
            <w:p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bidi="ar"/>
              </w:rPr>
              <w:t xml:space="preserve">4.详见图纸设计说明，所有工作均需满足图纸及相关规范要求</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56.71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76"/>
        </w:trPr>
        <w:tc>
          <w:tcPr>
            <w:shd w:val="clear" w:color="auto" w:fill="bebebe"/>
            <w:tcBorders>
              <w:top w:val="single" w:color="000000" w:sz="4" w:space="0"/>
              <w:left w:val="single" w:color="000000" w:sz="8"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三</w:t>
            </w:r>
            <w:r/>
          </w:p>
        </w:tc>
        <w:tc>
          <w:tcPr>
            <w:shd w:val="clear" w:color="auto" w:fill="bebebe"/>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融媒体演播室</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12"/>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吸声系统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顶面声学造型舞美置景系统（声学吸音）</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09"/>
              <w:rPr>
                <w:rFonts w:hint="eastAsia" w:eastAsia="仿宋"/>
                <w:highlight w:val="none"/>
                <w:lang w:eastAsia="zh-CN"/>
              </w:rPr>
            </w:pPr>
            <w:r>
              <w:rPr>
                <w:rFonts w:hint="eastAsia" w:ascii="仿宋" w:hAnsi="仿宋" w:eastAsia="仿宋" w:cs="仿宋"/>
                <w:color w:val="000000"/>
                <w:sz w:val="24"/>
                <w:highlight w:val="none"/>
                <w:lang w:bidi="ar"/>
              </w:rPr>
              <w:t xml:space="preserve">顶面定制声学造型，正面投影面积共计43.81平方</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.要求美观大方有立体感、现代感，又要有专业的效果呈现。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.主要面层材料采用定制造型FC吸音板作为声学饰面，面层采用18%开放式面层开孔。</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.吸音C50轻钢龙骨，间距600×600；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.龙骨间距内满铺50厚离心玻璃棉（高密吸音率 混响控制0.6~0.8S）；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.成品声学定制造型FC吸音板1200×600，专业声学开放率 P18.5%。</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.FC吸音板背后预留黑色吸音棉毡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9</w:t>
            </w:r>
            <w:r>
              <w:rPr>
                <w:rFonts w:hint="eastAsia" w:ascii="仿宋" w:hAnsi="仿宋" w:eastAsia="仿宋" w:cs="仿宋"/>
                <w:color w:val="000000"/>
                <w:sz w:val="24"/>
                <w:highlight w:val="none"/>
                <w:lang w:bidi="ar"/>
              </w:rPr>
              <w:t xml:space="preserve">.固定于隔墙龙骨上，螺丝内藏。</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10</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11</w:t>
            </w:r>
            <w:r>
              <w:rPr>
                <w:rFonts w:hint="eastAsia" w:ascii="仿宋" w:hAnsi="仿宋" w:eastAsia="仿宋" w:cs="仿宋"/>
                <w:color w:val="000000"/>
                <w:sz w:val="24"/>
                <w:highlight w:val="none"/>
                <w:lang w:bidi="ar"/>
              </w:rPr>
              <w:t xml:space="preserve">.RT60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43.81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560"/>
        </w:trPr>
        <w:tc>
          <w:tcPr>
            <w:tcBorders>
              <w:top w:val="single" w:color="000000" w:sz="4" w:space="0"/>
              <w:left w:val="non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墙面声学造型舞美置景系统（声学吸音）</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墙面定制声学造型</w:t>
            </w:r>
            <w:r/>
          </w:p>
          <w:p>
            <w:p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.要求美观大方有立体感、现代感，又要有效果感。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.定制声学基础空腔结构，主要面层材料采用E0级防火阻燃</w:t>
            </w:r>
            <w:r>
              <w:rPr>
                <w:rFonts w:hint="eastAsia" w:ascii="仿宋" w:hAnsi="仿宋" w:eastAsia="仿宋" w:cs="仿宋"/>
                <w:color w:val="000000"/>
                <w:sz w:val="24"/>
                <w:highlight w:val="none"/>
                <w:lang w:val="en-US" w:eastAsia="zh-CN" w:bidi="ar"/>
              </w:rPr>
              <w:t xml:space="preserve">板</w:t>
            </w:r>
            <w:r>
              <w:rPr>
                <w:rFonts w:hint="eastAsia" w:ascii="仿宋" w:hAnsi="仿宋" w:eastAsia="仿宋" w:cs="仿宋"/>
                <w:color w:val="000000"/>
                <w:sz w:val="24"/>
                <w:highlight w:val="none"/>
                <w:lang w:bidi="ar"/>
              </w:rPr>
              <w:t xml:space="preserve">，15厚防火阻燃板面层需要开设超过28%开放式面层保障声学吸音率。</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.吸音C75轻钢龙骨，间距600×600；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.12厚阻燃板不规则空腔造型；</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.龙骨间距内满铺2X50厚离心玻璃棉；</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.成品9厚聚氨酯吸音板1200×600；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9</w:t>
            </w:r>
            <w:r>
              <w:rPr>
                <w:rFonts w:hint="eastAsia" w:ascii="仿宋" w:hAnsi="仿宋" w:eastAsia="仿宋" w:cs="仿宋"/>
                <w:color w:val="000000"/>
                <w:sz w:val="24"/>
                <w:highlight w:val="none"/>
                <w:lang w:bidi="ar"/>
              </w:rPr>
              <w:t xml:space="preserve">.固定于隔墙龙骨上，螺丝内藏。</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10</w:t>
            </w:r>
            <w:r>
              <w:rPr>
                <w:rFonts w:hint="eastAsia" w:ascii="仿宋" w:hAnsi="仿宋" w:eastAsia="仿宋" w:cs="仿宋"/>
                <w:color w:val="000000"/>
                <w:sz w:val="24"/>
                <w:highlight w:val="none"/>
                <w:lang w:bidi="ar"/>
              </w:rPr>
              <w:t xml:space="preserve">.收边腰线：C50轻钢龙骨基层面B1级防火15厚防火阻燃板，腰线宽 350mm高150mm3.0厚铝塑板包边，木结构环保等级E1级</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.踢脚线：木龙骨15厚防火阻燃板基层（刷防火涂料3(遍)）面304拉丝不锈钢墙裙</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9.RT60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3"/>
        </w:trPr>
        <w:tc>
          <w:tcPr>
            <w:tcBorders>
              <w:top w:val="single" w:color="000000" w:sz="4" w:space="0"/>
              <w:left w:val="non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造型地坪声学造型舞美置景系统</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09"/>
              <w:rPr>
                <w:rFonts w:eastAsia="宋体"/>
                <w:highlight w:val="none"/>
              </w:rPr>
            </w:pP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.要求美观大方有立体感、现代感，又要有效果感。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.水泥砂浆1：2.5自流找平2.0mm厚。</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.水泥采用标号较高强度较强的型号。</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.铺2.0厚PVC地胶，耐火等级达B1级。</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43.81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48"/>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顶面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顶面系统（顶面整体喷漆）</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顶面腻子处理抹平。</w:t>
            </w:r>
            <w:r/>
          </w:p>
          <w:p>
            <w:pPr>
              <w:pStyle w:val="809"/>
              <w:rPr>
                <w:rFonts w:hint="eastAsia" w:eastAsia="仿宋"/>
                <w:highlight w:val="none"/>
                <w:lang w:eastAsia="zh-CN"/>
              </w:rPr>
            </w:pPr>
            <w:r>
              <w:rPr>
                <w:rFonts w:hint="eastAsia" w:ascii="仿宋" w:hAnsi="仿宋" w:eastAsia="仿宋" w:cs="仿宋"/>
                <w:color w:val="000000"/>
                <w:sz w:val="24"/>
                <w:highlight w:val="none"/>
                <w:lang w:bidi="ar"/>
              </w:rPr>
              <w:t xml:space="preserve">顶面整体喷黑处理，E0级环保净味乳胶漆喷涂三遍包含梁及管道体系</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48.19</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96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吊顶系统（飘带）</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基础工程：8号吊筋，膨胀螺丝固定，12厚阻燃板面3厚密度板基层；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2.基础工程：发光造型灯槽制作及安装；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3.发光工程：LED可调光发光LED（12V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4.发光工程：LED可调光发光LED灯带DMX512调光解码器接入舞美工程；</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5.饰面装饰：发光软膜含龙骨卡条；</w:t>
            </w:r>
            <w:r/>
          </w:p>
          <w:p>
            <w:pPr>
              <w:jc w:val="left"/>
              <w:widowControl/>
              <w:rPr>
                <w:highlight w:val="none"/>
              </w:rPr>
            </w:pPr>
            <w:r>
              <w:rPr>
                <w:rFonts w:hint="eastAsia" w:ascii="仿宋" w:hAnsi="仿宋" w:eastAsia="仿宋" w:cs="仿宋"/>
                <w:color w:val="000000"/>
                <w:sz w:val="24"/>
                <w:highlight w:val="none"/>
                <w:lang w:bidi="ar"/>
              </w:rPr>
              <w:t xml:space="preserve">6.饰面装饰：工厂油漆喷涂/烤漆工坊；</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32.26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吊顶系统（吊顶边吊）</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5"/>
              </w:numPr>
              <w:jc w:val="left"/>
              <w:widowControl/>
              <w:rPr>
                <w:rFonts w:hint="eastAsia" w:eastAsia="宋体"/>
                <w:highlight w:val="none"/>
              </w:rPr>
            </w:pPr>
            <w:r>
              <w:rPr>
                <w:rFonts w:hint="eastAsia" w:ascii="仿宋" w:hAnsi="仿宋" w:eastAsia="仿宋" w:cs="仿宋"/>
                <w:color w:val="000000"/>
                <w:sz w:val="24"/>
                <w:highlight w:val="none"/>
                <w:lang w:bidi="ar"/>
              </w:rPr>
              <w:t xml:space="preserve">基础工程：轻钢龙骨吊顶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2、基础工程：15厚阻燃板+4厚铝塑板，吊丝安装固定</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12.64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84"/>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墙面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2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景片A（造型发光灯箱及灯箱盒）</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eastAsia="zh-CN" w:bidi="ar"/>
              </w:rPr>
            </w:pPr>
            <w:r>
              <w:rPr>
                <w:rFonts w:hint="eastAsia" w:ascii="仿宋" w:hAnsi="仿宋" w:eastAsia="仿宋" w:cs="仿宋"/>
                <w:color w:val="000000"/>
                <w:sz w:val="24"/>
                <w:highlight w:val="none"/>
                <w:lang w:bidi="ar"/>
              </w:rPr>
              <w:t xml:space="preserve">发光软膜灯箱处理</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val="en-US" w:eastAsia="zh-CN" w:bidi="ar"/>
              </w:rPr>
              <w:t xml:space="preserve">①、</w:t>
            </w:r>
            <w:r>
              <w:rPr>
                <w:rFonts w:hint="eastAsia" w:ascii="仿宋" w:hAnsi="仿宋" w:eastAsia="仿宋" w:cs="仿宋"/>
                <w:color w:val="000000"/>
                <w:sz w:val="24"/>
                <w:highlight w:val="none"/>
                <w:lang w:bidi="ar"/>
              </w:rPr>
              <w:t xml:space="preserve">高度400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深度200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eastAsia="zh-CN" w:bidi="ar"/>
              </w:rPr>
              <w:t xml:space="preserve">；</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②、</w:t>
            </w:r>
            <w:r>
              <w:rPr>
                <w:rFonts w:hint="eastAsia" w:ascii="仿宋" w:hAnsi="仿宋" w:eastAsia="仿宋" w:cs="仿宋"/>
                <w:color w:val="000000"/>
                <w:sz w:val="24"/>
                <w:highlight w:val="none"/>
                <w:lang w:bidi="ar"/>
              </w:rPr>
              <w:t xml:space="preserve">高度2700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深度200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1.45角钢加固L型加固300*300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，间隔@1000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3.阻燃板区域整体涂成E0级工厂油漆喷涂二遍；</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4.B5050LED发光灯带6000K色温@100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5.品质DXM512转换器；</w:t>
            </w:r>
            <w:r/>
          </w:p>
          <w:p>
            <w:pPr>
              <w:pStyle w:val="809"/>
              <w:rPr>
                <w:highlight w:val="none"/>
              </w:rPr>
            </w:pPr>
            <w:r>
              <w:rPr>
                <w:rFonts w:hint="eastAsia" w:ascii="仿宋" w:hAnsi="仿宋" w:eastAsia="仿宋" w:cs="仿宋"/>
                <w:color w:val="000000"/>
                <w:sz w:val="24"/>
                <w:highlight w:val="none"/>
                <w:lang w:bidi="ar"/>
              </w:rPr>
              <w:t xml:space="preserve">6.静音型LED灯带变压器；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43.74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景片B（A级防火巴力软膜）</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发光软膜处理</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1、A级乳白色巴力软膜天花及标准定制卡扣;</w:t>
            </w:r>
            <w:r/>
          </w:p>
          <w:p>
            <w:pPr>
              <w:jc w:val="left"/>
              <w:widowControl/>
              <w:rPr>
                <w:rFonts w:hint="eastAsia"/>
                <w:highlight w:val="none"/>
              </w:rPr>
            </w:pPr>
            <w:r>
              <w:rPr>
                <w:rFonts w:hint="eastAsia" w:ascii="仿宋" w:hAnsi="仿宋" w:eastAsia="仿宋" w:cs="仿宋"/>
                <w:color w:val="000000"/>
                <w:sz w:val="24"/>
                <w:highlight w:val="none"/>
                <w:lang w:bidi="ar"/>
              </w:rPr>
              <w:t xml:space="preserve">2、软膜制作安装；</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43.74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景片C（灯箱区金属漆喷涂）</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2、原子灰坪平整体三遍处理；</w:t>
            </w:r>
            <w:r/>
          </w:p>
          <w:p>
            <w:pPr>
              <w:numPr>
                <w:ilvl w:val="0"/>
                <w:numId w:val="6"/>
              </w:numPr>
              <w:jc w:val="left"/>
              <w:widowControl/>
              <w:rPr>
                <w:rFonts w:hint="eastAsia"/>
                <w:highlight w:val="none"/>
              </w:rPr>
            </w:pPr>
            <w:r>
              <w:rPr>
                <w:rFonts w:hint="eastAsia" w:ascii="仿宋" w:hAnsi="仿宋" w:eastAsia="仿宋" w:cs="仿宋"/>
                <w:color w:val="000000"/>
                <w:sz w:val="24"/>
                <w:highlight w:val="none"/>
                <w:lang w:bidi="ar"/>
              </w:rPr>
              <w:t xml:space="preserve">闪光银金属氟碳漆三遍；</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景片D（透明钢化玻璃）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highlight w:val="none"/>
              </w:rPr>
            </w:pPr>
            <w:r>
              <w:rPr>
                <w:rFonts w:hint="eastAsia" w:ascii="仿宋" w:hAnsi="仿宋" w:eastAsia="仿宋" w:cs="仿宋"/>
                <w:color w:val="000000"/>
                <w:sz w:val="24"/>
                <w:highlight w:val="none"/>
                <w:lang w:bidi="ar"/>
              </w:rPr>
              <w:t xml:space="preserve">1、8厚透明钢化玻璃（单面磨砂）；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2、定制金属槽包边；</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景片F（发光灯槽）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numPr>
                <w:ilvl w:val="0"/>
                <w:numId w:val="7"/>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阻燃板区域整体涂成E0级环保净味漆喷涂；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87.52</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lang w:bidi="ar"/>
              </w:rPr>
              <w:t xml:space="preserve">景片（造型架）</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8"/>
              </w:numPr>
              <w:jc w:val="left"/>
              <w:widowControl/>
              <w:rPr>
                <w:rFonts w:hint="eastAsia"/>
                <w:highlight w:val="none"/>
              </w:rPr>
            </w:pPr>
            <w:r>
              <w:rPr>
                <w:rFonts w:hint="eastAsia" w:ascii="仿宋" w:hAnsi="仿宋" w:eastAsia="仿宋" w:cs="仿宋"/>
                <w:color w:val="000000"/>
                <w:sz w:val="24"/>
                <w:highlight w:val="none"/>
                <w:lang w:bidi="ar"/>
              </w:rPr>
              <w:t xml:space="preserve">圆形10厚透明亚克力；</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2、40*40*3mm镀锌方管；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3、12厚阻燃板+3厚密度板；</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61"/>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地面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地面发光灯槽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顶面定制造型高度100深度50,发光面宽80。</w:t>
            </w:r>
            <w:r/>
          </w:p>
          <w:p>
            <w:pPr>
              <w:numPr>
                <w:ilvl w:val="0"/>
                <w:numId w:val="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B5050 LED单色白光发光灯带6000K色温@100交错安装；</w:t>
            </w:r>
            <w:r/>
          </w:p>
          <w:p>
            <w:pPr>
              <w:numPr>
                <w:ilvl w:val="0"/>
                <w:numId w:val="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品质DXM512转换器；</w:t>
            </w:r>
            <w:r/>
          </w:p>
          <w:p>
            <w:pPr>
              <w:numPr>
                <w:ilvl w:val="0"/>
                <w:numId w:val="9"/>
              </w:numPr>
              <w:jc w:val="left"/>
              <w:widowControl/>
              <w:rPr>
                <w:highlight w:val="none"/>
              </w:rPr>
            </w:pPr>
            <w:r>
              <w:rPr>
                <w:rFonts w:hint="eastAsia" w:ascii="仿宋" w:hAnsi="仿宋" w:eastAsia="仿宋" w:cs="仿宋"/>
                <w:color w:val="000000"/>
                <w:sz w:val="24"/>
                <w:highlight w:val="none"/>
                <w:lang w:bidi="ar"/>
              </w:rPr>
              <w:t xml:space="preserve">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16.74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52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地台地面</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根据使用功能定制，正面投影面积共计</w:t>
            </w:r>
            <w:r>
              <w:rPr>
                <w:rFonts w:hint="eastAsia" w:ascii="仿宋" w:hAnsi="仿宋" w:eastAsia="仿宋" w:cs="仿宋"/>
                <w:color w:val="000000"/>
                <w:sz w:val="24"/>
                <w:highlight w:val="none"/>
                <w:lang w:val="en-US" w:eastAsia="zh-CN" w:bidi="ar"/>
              </w:rPr>
              <w:t xml:space="preserve">18.47</w:t>
            </w:r>
            <w:r>
              <w:rPr>
                <w:rFonts w:hint="eastAsia" w:ascii="仿宋" w:hAnsi="仿宋" w:eastAsia="仿宋" w:cs="仿宋"/>
                <w:color w:val="000000"/>
                <w:sz w:val="24"/>
                <w:highlight w:val="none"/>
                <w:lang w:bidi="ar"/>
              </w:rPr>
              <w:t xml:space="preserve">平方米；</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2.满足摄像机移动基础地面；</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3.15厚阻燃板立档（防火涂料处理）基础，“井”字型安装@300横竖安装；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4.异形地台面层定制.15厚防火阻燃板立档（防火涂料处理）需要在桥架通过出安装检修口200×200；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5.舞台美术基础辅材.包含收口条.木方.环保胶水；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6.定制舞台专用PVC地胶，异形切割安装；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7.15厚防火阻燃板基层双层结构交错安装，板材基础密闭封闭；</w:t>
            </w:r>
            <w:r/>
          </w:p>
          <w:p>
            <w:pPr>
              <w:numPr>
                <w:ilvl w:val="0"/>
                <w:numId w:val="11"/>
              </w:numPr>
              <w:jc w:val="left"/>
              <w:widowControl/>
              <w:rPr>
                <w:rFonts w:hint="eastAsia"/>
                <w:highlight w:val="none"/>
              </w:rPr>
            </w:pPr>
            <w:r>
              <w:rPr>
                <w:rFonts w:hint="eastAsia" w:ascii="仿宋" w:hAnsi="仿宋" w:eastAsia="仿宋" w:cs="仿宋"/>
                <w:color w:val="000000"/>
                <w:sz w:val="24"/>
                <w:highlight w:val="none"/>
                <w:lang w:bidi="ar"/>
              </w:rPr>
              <w:t xml:space="preserve">其他板材面~刷防火涂料3(遍）。</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18.47</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2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电动卷轴幕布</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电动卷轴幕布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电动三轴3米管，满足单人/双人播报及竖屏站播置景需求。约9.2㎡</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产品参数：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1.电动卷轴；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电动卷轴幕布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电动一轴3米管，满足单人/双人播报及竖屏站播置景需求。约9.2㎡</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产品参数：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1.电动卷轴；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49"/>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四</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新媒体制作区</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13"/>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天棚工程</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顶面系统（顶面整体喷黑）</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顶面腻子处理抹平；</w:t>
            </w:r>
            <w:r/>
          </w:p>
          <w:p>
            <w:pPr>
              <w:numPr>
                <w:ilvl w:val="0"/>
                <w:numId w:val="12"/>
              </w:numPr>
              <w:jc w:val="both"/>
              <w:widowControl/>
              <w:rPr>
                <w:rFonts w:hint="eastAsia"/>
                <w:highlight w:val="none"/>
              </w:rPr>
            </w:pPr>
            <w:r>
              <w:rPr>
                <w:rFonts w:hint="eastAsia" w:ascii="仿宋" w:hAnsi="仿宋" w:eastAsia="仿宋" w:cs="仿宋"/>
                <w:color w:val="000000"/>
                <w:sz w:val="24"/>
                <w:highlight w:val="none"/>
                <w:lang w:bidi="ar"/>
              </w:rPr>
              <w:t xml:space="preserve">顶面整体喷黑处理，E0级环保净味乳胶漆喷涂三遍包含梁及管道体系</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12.13</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1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吊顶系统（铝方通）</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3"/>
              </w:numPr>
              <w:jc w:val="left"/>
              <w:widowControl/>
              <w:rPr>
                <w:rFonts w:eastAsia="宋体"/>
                <w:highlight w:val="none"/>
              </w:rPr>
            </w:pPr>
            <w:r>
              <w:rPr>
                <w:rFonts w:hint="eastAsia" w:ascii="仿宋" w:hAnsi="仿宋" w:eastAsia="仿宋" w:cs="仿宋"/>
                <w:color w:val="000000"/>
                <w:sz w:val="24"/>
                <w:highlight w:val="none"/>
                <w:lang w:bidi="ar"/>
              </w:rPr>
              <w:t xml:space="preserve">轻钢龙骨含主副龙骨；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2.专业吊筋及挂钩卡口锁；</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3.100*40铝制黑灰色烤漆方通；</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吊顶系统（阻燃石膏板吊顶围边）</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轻钢龙骨石膏板吊顶。</w:t>
            </w:r>
            <w:r/>
          </w:p>
          <w:p>
            <w:pPr>
              <w:numPr>
                <w:ilvl w:val="0"/>
                <w:numId w:val="1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轻钢龙骨含主副龙骨；</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2、9.5+11.5阻燃石膏板交错安装；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3.板缝贴胶带.点锈；</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4、环保腻子三遍；</w:t>
            </w:r>
            <w:r/>
          </w:p>
          <w:p>
            <w:pPr>
              <w:jc w:val="left"/>
              <w:widowControl/>
              <w:rPr>
                <w:highlight w:val="none"/>
              </w:rPr>
            </w:pPr>
            <w:r>
              <w:rPr>
                <w:rFonts w:hint="eastAsia" w:ascii="仿宋" w:hAnsi="仿宋" w:eastAsia="仿宋" w:cs="仿宋"/>
                <w:color w:val="000000"/>
                <w:sz w:val="24"/>
                <w:highlight w:val="none"/>
                <w:lang w:bidi="ar"/>
              </w:rPr>
              <w:t xml:space="preserve">5、E0级环保净味漆喷涂三遍6、含侧面封边；</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19.39</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6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（石膏板发光灯槽）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顶面定制造型高度50深度50,发光面宽50。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1、15厚E0级B1级防火阻燃板基础；</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2、阻燃板区域整体涂成E0级环保净味漆喷涂；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3、2.5厚磨砂面亚克力定制安装；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4、B5050 RGBW发光灯带6000K色温；</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5、DXM512转换器；</w:t>
            </w:r>
            <w:r/>
          </w:p>
          <w:p>
            <w:pPr>
              <w:jc w:val="left"/>
              <w:widowControl/>
              <w:rPr>
                <w:highlight w:val="none"/>
              </w:rPr>
            </w:pPr>
            <w:r>
              <w:rPr>
                <w:rFonts w:hint="eastAsia" w:ascii="仿宋" w:hAnsi="仿宋" w:eastAsia="仿宋" w:cs="仿宋"/>
                <w:color w:val="000000"/>
                <w:sz w:val="24"/>
                <w:highlight w:val="none"/>
                <w:lang w:bidi="ar"/>
              </w:rPr>
              <w:t xml:space="preserve">6、静音型LED灯带变压器；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32.56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615"/>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顶面反口灯槽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numPr>
                <w:ilvl w:val="0"/>
                <w:numId w:val="1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阻燃板区域整体涂成E0级环保净味漆喷涂 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3.发光工程：LED可调光发光LED灯带DMX512调光解码器接入舞美工程 ；</w:t>
            </w:r>
            <w:r/>
          </w:p>
          <w:p>
            <w:pPr>
              <w:numPr>
                <w:ilvl w:val="0"/>
                <w:numId w:val="12"/>
              </w:numPr>
              <w:jc w:val="left"/>
              <w:widowControl/>
              <w:rPr>
                <w:rFonts w:eastAsia="宋体"/>
                <w:highlight w:val="none"/>
              </w:rPr>
            </w:pPr>
            <w:r>
              <w:rPr>
                <w:rFonts w:hint="eastAsia" w:ascii="仿宋" w:hAnsi="仿宋" w:eastAsia="仿宋" w:cs="仿宋"/>
                <w:color w:val="000000"/>
                <w:sz w:val="24"/>
                <w:highlight w:val="none"/>
                <w:lang w:bidi="ar"/>
              </w:rPr>
              <w:t xml:space="preserve">饰面装饰：发光软膜含龙骨卡条；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5.饰面装饰：工厂油漆喷涂/烤漆工坊；</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23.73</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新媒体制作区顶面系统（巴力软膜天花）</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发光软膜灯箱处理</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1.轻钢龙骨含主副龙骨；</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3.阻燃板区域整体涂成E0级环保净味漆喷涂二遍；</w:t>
            </w:r>
            <w:r/>
          </w:p>
          <w:p>
            <w:pPr>
              <w:jc w:val="left"/>
              <w:widowControl/>
              <w:rPr>
                <w:highlight w:val="none"/>
              </w:rPr>
            </w:pPr>
            <w:r>
              <w:rPr>
                <w:rFonts w:hint="eastAsia" w:ascii="仿宋" w:hAnsi="仿宋" w:eastAsia="仿宋" w:cs="仿宋"/>
                <w:color w:val="000000"/>
                <w:sz w:val="24"/>
                <w:highlight w:val="none"/>
                <w:lang w:bidi="ar"/>
              </w:rPr>
              <w:t xml:space="preserve">4.B1级乳白色巴力软膜天花及标准定制卡扣；</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43"/>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墙面工程</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4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墙面乳胶漆</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5"/>
              </w:numPr>
              <w:jc w:val="left"/>
              <w:widowControl/>
              <w:rPr>
                <w:rFonts w:eastAsia="宋体"/>
                <w:highlight w:val="none"/>
              </w:rPr>
            </w:pPr>
            <w:r>
              <w:rPr>
                <w:rFonts w:hint="eastAsia" w:ascii="仿宋" w:hAnsi="仿宋" w:eastAsia="仿宋" w:cs="仿宋"/>
                <w:color w:val="000000"/>
                <w:sz w:val="24"/>
                <w:highlight w:val="none"/>
                <w:lang w:bidi="ar"/>
              </w:rPr>
              <w:t xml:space="preserve">普通腻子 抹灰面~遍数3(遍)；</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2.无甲醛环保乳胶漆；</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卷帘及轨道</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6"/>
              </w:numPr>
              <w:jc w:val="left"/>
              <w:widowControl/>
              <w:rPr>
                <w:rFonts w:hint="eastAsia"/>
                <w:highlight w:val="none"/>
              </w:rPr>
            </w:pPr>
            <w:r>
              <w:rPr>
                <w:rFonts w:hint="eastAsia" w:ascii="仿宋" w:hAnsi="仿宋" w:eastAsia="仿宋" w:cs="仿宋"/>
                <w:color w:val="000000"/>
                <w:sz w:val="24"/>
                <w:highlight w:val="none"/>
                <w:lang w:bidi="ar"/>
              </w:rPr>
              <w:t xml:space="preserve">阻燃B1级，遮光率95%；</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观察窗围边及灯槽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2.阻燃板区域整体涂成E0级环保净味漆喷涂；</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3.发光工程：LED可调光发光LED（12V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4.发光工程：LED可调光发光LED灯带DMX512调光解码器接入舞美工程；</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5.饰面装饰：发光软膜含龙骨卡条；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6.饰面装饰：工厂油漆喷涂/烤漆工坊；</w:t>
            </w:r>
            <w:r/>
          </w:p>
          <w:p>
            <w:pPr>
              <w:jc w:val="left"/>
              <w:widowControl/>
              <w:rPr>
                <w:highlight w:val="none"/>
              </w:rPr>
            </w:pPr>
            <w:r>
              <w:rPr>
                <w:rFonts w:hint="eastAsia" w:ascii="仿宋" w:hAnsi="仿宋" w:eastAsia="仿宋" w:cs="仿宋"/>
                <w:color w:val="000000"/>
                <w:sz w:val="24"/>
                <w:highlight w:val="none"/>
                <w:lang w:bidi="ar"/>
              </w:rPr>
              <w:t xml:space="preserve">7.可参见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9.46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58"/>
        </w:trPr>
        <w:tc>
          <w:tcPr>
            <w:shd w:val="clear" w:color="auto" w:fill="ffffff"/>
            <w:tcBorders>
              <w:top w:val="single" w:color="000000" w:sz="4" w:space="0"/>
              <w:left w:val="non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防护窗套（原有窗户）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7"/>
              </w:numPr>
              <w:jc w:val="left"/>
              <w:widowControl/>
              <w:rPr>
                <w:rFonts w:hint="eastAsia"/>
                <w:highlight w:val="none"/>
              </w:rPr>
            </w:pPr>
            <w:r>
              <w:rPr>
                <w:rFonts w:hint="eastAsia" w:ascii="仿宋" w:hAnsi="仿宋" w:eastAsia="仿宋" w:cs="仿宋"/>
                <w:color w:val="000000"/>
                <w:sz w:val="24"/>
                <w:highlight w:val="none"/>
                <w:lang w:bidi="ar"/>
              </w:rPr>
              <w:t xml:space="preserve">采用钢网缝焊接、榫卯连接、精细打磨等，边角处理圆润光滑；</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五</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走廊形象墙</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墙面系统（发光灯槽）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定制造型120*80mm发光灯槽。</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15厚E0级B1级防火阻燃板基础；</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阻燃板区域整体涂成E0级环保净味漆喷涂；</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B5050 </w:t>
            </w:r>
            <w:r>
              <w:rPr>
                <w:rFonts w:hint="eastAsia" w:ascii="仿宋" w:hAnsi="仿宋" w:eastAsia="仿宋" w:cs="仿宋"/>
                <w:color w:val="000000"/>
                <w:sz w:val="24"/>
                <w:highlight w:val="none"/>
                <w:lang w:val="en-US" w:eastAsia="zh-CN" w:bidi="ar"/>
              </w:rPr>
              <w:t xml:space="preserve">LED</w:t>
            </w:r>
            <w:r>
              <w:rPr>
                <w:rFonts w:hint="eastAsia" w:ascii="仿宋" w:hAnsi="仿宋" w:eastAsia="仿宋" w:cs="仿宋"/>
                <w:color w:val="000000"/>
                <w:sz w:val="24"/>
                <w:highlight w:val="none"/>
                <w:lang w:bidi="ar"/>
              </w:rPr>
              <w:t xml:space="preserve">发光灯带6000K色温</w:t>
            </w:r>
            <w:r>
              <w:rPr>
                <w:rFonts w:hint="eastAsia" w:ascii="仿宋" w:hAnsi="仿宋" w:eastAsia="仿宋" w:cs="仿宋"/>
                <w:color w:val="000000"/>
                <w:sz w:val="24"/>
                <w:highlight w:val="none"/>
                <w:lang w:eastAsia="zh-CN" w:bidi="ar"/>
              </w:rPr>
              <w:t xml:space="preserve">；</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灯带安装和固定调试；</w:t>
            </w:r>
            <w:r/>
          </w:p>
          <w:p>
            <w:pPr>
              <w:jc w:val="left"/>
              <w:widowControl/>
              <w:rPr>
                <w:highlight w:val="none"/>
              </w:rPr>
            </w:pP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厚乳白色亚克力片；</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36.24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墙面反口灯槽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0"/>
              </w:numPr>
              <w:jc w:val="left"/>
              <w:widowControl/>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定制造型高度100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,发光面宽100</w:t>
            </w:r>
            <w:r>
              <w:rPr>
                <w:rFonts w:hint="eastAsia" w:ascii="仿宋" w:hAnsi="仿宋" w:eastAsia="仿宋" w:cs="仿宋"/>
                <w:color w:val="000000"/>
                <w:sz w:val="24"/>
                <w:highlight w:val="none"/>
                <w:lang w:val="en-US" w:eastAsia="zh-CN" w:bidi="ar"/>
              </w:rPr>
              <w:t xml:space="preserve">mm；</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B5050 </w:t>
            </w:r>
            <w:r>
              <w:rPr>
                <w:rFonts w:hint="eastAsia" w:ascii="仿宋" w:hAnsi="仿宋" w:eastAsia="仿宋" w:cs="仿宋"/>
                <w:color w:val="000000"/>
                <w:sz w:val="24"/>
                <w:highlight w:val="none"/>
                <w:lang w:val="en-US" w:eastAsia="zh-CN" w:bidi="ar"/>
              </w:rPr>
              <w:t xml:space="preserve">LED</w:t>
            </w:r>
            <w:r>
              <w:rPr>
                <w:rFonts w:hint="eastAsia" w:ascii="仿宋" w:hAnsi="仿宋" w:eastAsia="仿宋" w:cs="仿宋"/>
                <w:color w:val="000000"/>
                <w:sz w:val="24"/>
                <w:highlight w:val="none"/>
                <w:lang w:bidi="ar"/>
              </w:rPr>
              <w:t xml:space="preserve">发光灯带6000K色温</w:t>
            </w:r>
            <w:r>
              <w:rPr>
                <w:rFonts w:hint="eastAsia" w:ascii="仿宋" w:hAnsi="仿宋" w:eastAsia="仿宋" w:cs="仿宋"/>
                <w:color w:val="000000"/>
                <w:sz w:val="24"/>
                <w:highlight w:val="none"/>
                <w:lang w:eastAsia="zh-CN" w:bidi="ar"/>
              </w:rPr>
              <w:t xml:space="preserve">；</w:t>
            </w:r>
            <w:r/>
          </w:p>
          <w:p>
            <w:pPr>
              <w:numPr>
                <w:ilvl w:val="0"/>
                <w:numId w:val="0"/>
              </w:numPr>
              <w:jc w:val="left"/>
              <w:widowControl/>
              <w:rPr>
                <w:rFonts w:hint="eastAsia"/>
                <w:highlight w:val="none"/>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灯带安装和固定调试；</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22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墙面装饰板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1.5厚木饰面；</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2.15厚阻燃板基层；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3.30*50木龙骨；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4.所有木质构件需做防火处理；</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广告字</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1.采用mini发光工艺制作，一级LOGO制作、一级标题、图案制作、发光灯带等，具体尺寸详见图纸及</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380"/>
        </w:trPr>
        <w:tc>
          <w:tcPr>
            <w:shd w:val="clear" w:color="auto" w:fill="ffffff"/>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地胶地面</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1.PVC2.0厚地胶 ；</w:t>
            </w:r>
            <w:r/>
          </w:p>
          <w:p>
            <w:pPr>
              <w:jc w:val="both"/>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2.水泥砂浆1</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2.5自流找平2.0mm厚；</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18.15</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六</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强电系统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总配电箱</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8"/>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配电箱30kw，含一个总开80A和25分路开关；</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2.安装方式:底边距地1.4m安装；</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3.要求:含接线端子，接地线与配电箱外壳可靠连接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1.名称:金属桥架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 200*100</w:t>
            </w:r>
            <w:r>
              <w:rPr>
                <w:rFonts w:hint="eastAsia" w:ascii="仿宋" w:hAnsi="仿宋" w:eastAsia="仿宋" w:cs="仿宋"/>
                <w:color w:val="000000"/>
                <w:sz w:val="24"/>
                <w:highlight w:val="none"/>
                <w:lang w:val="en-US" w:eastAsia="zh-CN" w:bidi="ar"/>
              </w:rPr>
              <w:t xml:space="preserve">*1.2mm</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 100*100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w:t>
            </w:r>
            <w:r/>
          </w:p>
          <w:p>
            <w:pPr>
              <w:numPr>
                <w:ilvl w:val="0"/>
                <w:numId w:val="1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规格:100*50</w:t>
            </w:r>
            <w:r>
              <w:rPr>
                <w:rFonts w:hint="eastAsia" w:ascii="仿宋" w:hAnsi="仿宋" w:eastAsia="仿宋" w:cs="仿宋"/>
                <w:color w:val="000000"/>
                <w:sz w:val="24"/>
                <w:highlight w:val="none"/>
                <w:lang w:val="en-US" w:eastAsia="zh-CN" w:bidi="ar"/>
              </w:rPr>
              <w:t xml:space="preserve">*1.2mm</w:t>
            </w:r>
            <w:r/>
          </w:p>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20"/>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1"/>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1"/>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规格:200*50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铁构件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名称:桥架支吊架；</w:t>
            </w:r>
            <w:r/>
          </w:p>
          <w:p>
            <w:pPr>
              <w:numPr>
                <w:ilvl w:val="0"/>
                <w:numId w:val="2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材质:型钢； </w:t>
            </w:r>
            <w:r/>
          </w:p>
          <w:p>
            <w:pPr>
              <w:numPr>
                <w:ilvl w:val="0"/>
                <w:numId w:val="22"/>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除锈及防腐油漆处理，外涂防火涂料；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名称:配线  </w:t>
            </w:r>
            <w:r/>
          </w:p>
          <w:p>
            <w:pPr>
              <w:numPr>
                <w:ilvl w:val="0"/>
                <w:numId w:val="2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配线形式:管内或线槽穿线</w:t>
            </w:r>
            <w:r/>
          </w:p>
          <w:p>
            <w:pPr>
              <w:numPr>
                <w:ilvl w:val="0"/>
                <w:numId w:val="23"/>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规格、型号:WDZB-BYJ-4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名称:照明配线 </w:t>
            </w:r>
            <w:r/>
          </w:p>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配线形式:管内穿线 </w:t>
            </w:r>
            <w:r/>
          </w:p>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规格、型号:WDZB-BYJ-2.5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4.其他：满足相关规范及图纸技术、招标技术要求</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1.名称:照明配线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2.规格、型号:黑红线RVV-2.5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1.512控制线</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电力电缆</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5"/>
              </w:numPr>
              <w:jc w:val="left"/>
              <w:widowControl/>
              <w:rPr>
                <w:rFonts w:eastAsia="宋体"/>
                <w:highlight w:val="none"/>
              </w:rPr>
            </w:pPr>
            <w:r>
              <w:rPr>
                <w:rFonts w:hint="eastAsia" w:ascii="仿宋" w:hAnsi="仿宋" w:eastAsia="仿宋" w:cs="仿宋"/>
                <w:color w:val="000000"/>
                <w:sz w:val="24"/>
                <w:highlight w:val="none"/>
                <w:lang w:bidi="ar"/>
              </w:rPr>
              <w:t xml:space="preserve">名称：电力电缆</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2.型号规格：WDZBN-YJY-4*50+1*25</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3.材质：铜芯</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4.敷设方式、部位：沿桥架或穿管敷设；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6"/>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名称:射灯 </w:t>
            </w:r>
            <w:r/>
          </w:p>
          <w:p>
            <w:pPr>
              <w:numPr>
                <w:ilvl w:val="0"/>
                <w:numId w:val="26"/>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安装形式:吸顶安装 </w:t>
            </w:r>
            <w:r/>
          </w:p>
          <w:p>
            <w:pPr>
              <w:numPr>
                <w:ilvl w:val="0"/>
                <w:numId w:val="26"/>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7"/>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名称:单头筒灯 </w:t>
            </w:r>
            <w:r/>
          </w:p>
          <w:p>
            <w:pPr>
              <w:numPr>
                <w:ilvl w:val="0"/>
                <w:numId w:val="27"/>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安装形式:吸顶安装 </w:t>
            </w:r>
            <w:r/>
          </w:p>
          <w:p>
            <w:pPr>
              <w:numPr>
                <w:ilvl w:val="0"/>
                <w:numId w:val="27"/>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1.名称:工矿灯</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2.安装形式:吊顶顶安装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照明开关</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8"/>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名称:双联单控开关</w:t>
            </w:r>
            <w:r/>
          </w:p>
          <w:p>
            <w:pPr>
              <w:numPr>
                <w:ilvl w:val="0"/>
                <w:numId w:val="28"/>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安装方式:暗装</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灯光控制系统</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1.不同节目形态，对灯光颜色的控制。</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bidi="ar"/>
              </w:rPr>
              <w:t xml:space="preserve">七</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弱电系统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non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1.名称:金属桥架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 200*100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highlight w:val="none"/>
                <w:lang w:bidi="ar"/>
              </w:rPr>
              <w:t xml:space="preserve">名称:金属桥架</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highlight w:val="none"/>
                <w:lang w:bidi="ar"/>
              </w:rPr>
              <w:t xml:space="preserve">规格: 100*100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highlight w:val="none"/>
                <w:lang w:bidi="ar"/>
              </w:rPr>
              <w:t xml:space="preserve">材质:钢质 </w:t>
            </w:r>
            <w:r/>
          </w:p>
          <w:p>
            <w:pPr>
              <w:numPr>
                <w:ilvl w:val="0"/>
                <w:numId w:val="0"/>
              </w:num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规格:100*50</w:t>
            </w:r>
            <w:r>
              <w:rPr>
                <w:rFonts w:hint="eastAsia" w:ascii="仿宋" w:hAnsi="仿宋" w:eastAsia="仿宋" w:cs="仿宋"/>
                <w:color w:val="000000"/>
                <w:sz w:val="24"/>
                <w:highlight w:val="none"/>
                <w:lang w:val="en-US" w:eastAsia="zh-CN" w:bidi="ar"/>
              </w:rPr>
              <w:t xml:space="preserve">*1.2mm</w:t>
            </w:r>
            <w:r/>
          </w:p>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2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规格:200*50</w:t>
            </w:r>
            <w:r>
              <w:rPr>
                <w:rFonts w:hint="eastAsia" w:ascii="仿宋" w:hAnsi="仿宋" w:eastAsia="仿宋" w:cs="仿宋"/>
                <w:color w:val="000000"/>
                <w:sz w:val="24"/>
                <w:highlight w:val="none"/>
                <w:lang w:val="en-US" w:eastAsia="zh-CN" w:bidi="ar"/>
              </w:rPr>
              <w:t xml:space="preserve">*1.2mm</w:t>
            </w:r>
            <w:r/>
          </w:p>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30"/>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铁构件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1.名称:桥架支吊架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2.材质:型钢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3.除锈及防腐油漆处理，外涂防火涂料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1.六类网线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八</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门窗系统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钢制隔音门</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1000*2200mm</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1.门框板材采用1.5mm厚镀锌钢板，门扇采用1.0mm厚镀锌钢板，表面定制颜色静电粉末涂装。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2.门扇成型厚度62mm，门框截面宽度120mm。</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3.优质加厚专业隔声铜合页安装。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4.钢制门板内填高密度超微孔绝燃纤维声学材质。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5.演播室专用压紧锁，执手静音机械门锁安装(单开)。6.抹灰面门碰头.门吸安装，定制斜口磁吸隔声胶条。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7.演播室专用隔音门，，隔音量报告精确46分贝。</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防火门</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1000*2200钢制防火门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1.防火门安装（含五金）,（乙）级防火门</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ind w:firstLine="240"/>
              <w:jc w:val="left"/>
              <w:widowControl/>
              <w:rPr>
                <w:rFonts w:hint="eastAsia" w:ascii="仿宋" w:hAnsi="仿宋" w:eastAsia="仿宋" w:cs="仿宋"/>
                <w:color w:val="000000"/>
                <w:sz w:val="24"/>
                <w:highlight w:val="none"/>
                <w:lang w:eastAsia="zh-CN" w:bidi="ar"/>
              </w:rPr>
            </w:pPr>
            <w:r>
              <w:rPr>
                <w:rFonts w:hint="eastAsia" w:ascii="仿宋" w:hAnsi="仿宋" w:eastAsia="仿宋" w:cs="仿宋"/>
                <w:color w:val="000000"/>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观察窗</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产品参数：4.6*1.4米</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1.8+10厚超白钢化玻璃</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2.15厚防火木工板灯槽基础边缘做发光灯带收口；</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3.不锈钢窗套包边；</w:t>
            </w:r>
            <w:r>
              <w:rPr>
                <w:rFonts w:hint="eastAsia" w:ascii="仿宋" w:hAnsi="仿宋" w:eastAsia="仿宋" w:cs="仿宋"/>
                <w:color w:val="000000"/>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r>
        <w:trPr>
          <w:trHeight w:val="61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ind w:firstLine="240"/>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上磁悬浮电动对开玻璃门</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1500*2200上磁悬浮电动偏轴对开钢化玻璃门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1.12厚钢化玻璃安装（含五金）；</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2.优质磁悬浮组件，电动驱动装置，偏轴系统零件；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3.定制红外光眼，内置矢量控制系统，全称防夹可调；</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4.配置加厚地弹簧及门夹；</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5.采用防脱轨吊轮，使用安全；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6.配置遥控电子密码门禁系统；</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樘</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r>
        <w:trPr>
          <w:trHeight w:val="618"/>
        </w:trPr>
        <w:tc>
          <w:tcPr>
            <w:gridSpan w:val="6"/>
            <w:tcBorders>
              <w:top w:val="single" w:color="000000" w:sz="4" w:space="0"/>
              <w:left w:val="single" w:color="000000" w:sz="4" w:space="0"/>
              <w:bottom w:val="single" w:color="000000" w:sz="4" w:space="0"/>
              <w:right w:val="single" w:color="000000" w:sz="4" w:space="0"/>
            </w:tcBorders>
            <w:tcW w:w="7545" w:type="dxa"/>
            <w:vAlign w:val="center"/>
            <w:textDirection w:val="lrTb"/>
            <w:noWrap w:val="false"/>
          </w:tcPr>
          <w:p>
            <w:pPr>
              <w:ind w:firstLine="1200"/>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rPr>
              <w:t xml:space="preserve">工程</w:t>
            </w:r>
            <w:r>
              <w:rPr>
                <w:rFonts w:hint="eastAsia" w:ascii="仿宋" w:hAnsi="仿宋" w:eastAsia="仿宋" w:cs="仿宋"/>
                <w:color w:val="000000"/>
                <w:sz w:val="24"/>
                <w:highlight w:val="none"/>
              </w:rPr>
              <w:t xml:space="preserve">类</w:t>
            </w:r>
            <w:r>
              <w:rPr>
                <w:rFonts w:hint="eastAsia" w:ascii="仿宋" w:hAnsi="仿宋" w:eastAsia="仿宋" w:cs="仿宋"/>
                <w:color w:val="000000"/>
                <w:sz w:val="24"/>
                <w:highlight w:val="none"/>
                <w:lang w:val="en-US" w:eastAsia="zh-CN"/>
              </w:rPr>
              <w:t xml:space="preserve">分项</w:t>
            </w:r>
            <w:r>
              <w:rPr>
                <w:rFonts w:hint="eastAsia" w:ascii="仿宋" w:hAnsi="仿宋" w:eastAsia="仿宋" w:cs="仿宋"/>
                <w:color w:val="000000"/>
                <w:sz w:val="24"/>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bl>
    <w:p>
      <w:pPr>
        <w:pStyle w:val="988"/>
        <w:jc w:val="left"/>
        <w:keepNext w:val="0"/>
        <w:spacing w:before="120" w:after="120"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09"/>
        <w:tblW w:w="823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2158"/>
        <w:gridCol w:w="3073"/>
        <w:gridCol w:w="1469"/>
      </w:tblGrid>
      <w:tr>
        <w:trPr>
          <w:trHeight w:val="512"/>
        </w:trPr>
        <w:tc>
          <w:tcPr>
            <w:tcW w:w="1537"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序号</w:t>
            </w:r>
            <w:r/>
          </w:p>
        </w:tc>
        <w:tc>
          <w:tcPr>
            <w:tcW w:w="2158"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分项类别</w:t>
            </w:r>
            <w:r/>
          </w:p>
        </w:tc>
        <w:tc>
          <w:tcPr>
            <w:tcW w:w="3073"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分项</w:t>
            </w:r>
            <w:r>
              <w:rPr>
                <w:rFonts w:hint="eastAsia" w:ascii="仿宋" w:hAnsi="仿宋" w:eastAsia="仿宋" w:cs="仿宋"/>
                <w:color w:val="000000"/>
                <w:sz w:val="24"/>
                <w:highlight w:val="none"/>
              </w:rPr>
              <w:t xml:space="preserve">投标总报价</w:t>
            </w:r>
            <w:r>
              <w:rPr>
                <w:rFonts w:hint="eastAsia" w:ascii="仿宋" w:hAnsi="仿宋" w:eastAsia="仿宋" w:cs="仿宋"/>
                <w:color w:val="000000"/>
                <w:sz w:val="24"/>
                <w:highlight w:val="none"/>
                <w:lang w:bidi="ar"/>
              </w:rPr>
              <w:t xml:space="preserve">（元）</w:t>
            </w:r>
            <w:r/>
          </w:p>
        </w:tc>
        <w:tc>
          <w:tcPr>
            <w:tcW w:w="1469"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投标总报价（元）</w:t>
            </w:r>
            <w:r/>
          </w:p>
        </w:tc>
      </w:tr>
      <w:tr>
        <w:trPr>
          <w:trHeight w:val="512"/>
        </w:trPr>
        <w:tc>
          <w:tcPr>
            <w:tcW w:w="1537"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W w:w="2158"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货物类</w:t>
            </w:r>
            <w:r/>
          </w:p>
        </w:tc>
        <w:tc>
          <w:tcPr>
            <w:tcW w:w="3073" w:type="dxa"/>
            <w:vAlign w:val="top"/>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W w:w="1469" w:type="dxa"/>
            <w:vAlign w:val="top"/>
            <w:vMerge w:val="restart"/>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r>
        <w:trPr>
          <w:trHeight w:val="525"/>
        </w:trPr>
        <w:tc>
          <w:tcPr>
            <w:tcW w:w="1537"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w:t>
            </w:r>
            <w:r/>
          </w:p>
        </w:tc>
        <w:tc>
          <w:tcPr>
            <w:tcW w:w="2158" w:type="dxa"/>
            <w:vAlign w:val="top"/>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工程类</w:t>
            </w:r>
            <w:r/>
          </w:p>
        </w:tc>
        <w:tc>
          <w:tcPr>
            <w:tcW w:w="3073" w:type="dxa"/>
            <w:vAlign w:val="top"/>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W w:w="1469" w:type="dxa"/>
            <w:vAlign w:val="top"/>
            <w:vMerge w:val="continue"/>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bl>
    <w:p>
      <w:pPr>
        <w:pStyle w:val="778"/>
        <w:rPr>
          <w:rFonts w:hint="eastAsia"/>
          <w:sz w:val="24"/>
          <w:highlight w:val="none"/>
        </w:rPr>
      </w:pPr>
      <w:r>
        <w:rPr>
          <w:rFonts w:hint="eastAsia"/>
          <w:sz w:val="24"/>
          <w:highlight w:val="none"/>
        </w:rPr>
      </w:r>
      <w:r/>
    </w:p>
    <w:p>
      <w:pPr>
        <w:pStyle w:val="988"/>
        <w:jc w:val="left"/>
        <w:keepNext w:val="0"/>
        <w:spacing w:before="120" w:after="120"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备注：1.“投标分项报价表”中“货物类</w:t>
      </w:r>
      <w:r>
        <w:rPr>
          <w:rFonts w:hint="eastAsia" w:ascii="仿宋" w:hAnsi="仿宋" w:eastAsia="仿宋" w:cs="仿宋"/>
          <w:b w:val="0"/>
          <w:bCs w:val="0"/>
          <w:color w:val="000000"/>
          <w:sz w:val="24"/>
          <w:szCs w:val="24"/>
          <w:highlight w:val="none"/>
          <w:lang w:val="en-US" w:eastAsia="zh-CN"/>
        </w:rPr>
        <w:t xml:space="preserve">分项</w:t>
      </w:r>
      <w:r>
        <w:rPr>
          <w:rFonts w:hint="eastAsia" w:ascii="仿宋" w:hAnsi="仿宋" w:eastAsia="仿宋" w:cs="仿宋"/>
          <w:b w:val="0"/>
          <w:bCs w:val="0"/>
          <w:color w:val="000000"/>
          <w:sz w:val="24"/>
          <w:szCs w:val="24"/>
          <w:highlight w:val="none"/>
        </w:rPr>
        <w:t xml:space="preserve">投标总报价+工程类</w:t>
      </w:r>
      <w:r>
        <w:rPr>
          <w:rFonts w:hint="eastAsia" w:ascii="仿宋" w:hAnsi="仿宋" w:eastAsia="仿宋" w:cs="仿宋"/>
          <w:b w:val="0"/>
          <w:bCs w:val="0"/>
          <w:color w:val="000000"/>
          <w:sz w:val="24"/>
          <w:szCs w:val="24"/>
          <w:highlight w:val="none"/>
          <w:lang w:val="en-US" w:eastAsia="zh-CN"/>
        </w:rPr>
        <w:t xml:space="preserve">分项</w:t>
      </w:r>
      <w:r>
        <w:rPr>
          <w:rFonts w:hint="eastAsia" w:ascii="仿宋" w:hAnsi="仿宋" w:eastAsia="仿宋" w:cs="仿宋"/>
          <w:b w:val="0"/>
          <w:bCs w:val="0"/>
          <w:color w:val="000000"/>
          <w:sz w:val="24"/>
          <w:szCs w:val="24"/>
          <w:highlight w:val="none"/>
        </w:rPr>
        <w:t xml:space="preserve">投标总报价之和”数额应当与“开标一览表”中“投标总报价”数额一致。</w:t>
      </w:r>
      <w:r/>
    </w:p>
    <w:p>
      <w:pPr>
        <w:pStyle w:val="988"/>
        <w:jc w:val="left"/>
        <w:keepNext w:val="0"/>
        <w:spacing w:before="120" w:after="120"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2.投标人需认真填写本报价表，尤其注意品牌型号的准确填写。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p>
    <w:p>
      <w:pPr>
        <w:pStyle w:val="988"/>
        <w:jc w:val="left"/>
        <w:keepNext w:val="0"/>
        <w:spacing w:before="120" w:after="120" w:line="500" w:lineRule="exact"/>
        <w:rPr>
          <w:rFonts w:hint="eastAsia" w:ascii="仿宋" w:hAnsi="仿宋" w:eastAsia="仿宋" w:cs="仿宋"/>
          <w:b w:val="0"/>
          <w:color w:val="000000"/>
          <w:sz w:val="24"/>
          <w:szCs w:val="24"/>
          <w:highlight w:val="none"/>
        </w:rPr>
        <w:outlineLvl w:val="9"/>
      </w:pPr>
      <w:r>
        <w:rPr>
          <w:rFonts w:hint="eastAsia" w:ascii="仿宋" w:hAnsi="仿宋" w:eastAsia="仿宋" w:cs="仿宋"/>
          <w:b w:val="0"/>
          <w:bCs w:val="0"/>
          <w:strike/>
          <w:color w:val="000000"/>
          <w:sz w:val="24"/>
          <w:szCs w:val="24"/>
          <w:highlight w:val="none"/>
        </w:rPr>
        <w:br w:type="page" w:clear="all"/>
      </w:r>
      <w:r>
        <w:rPr>
          <w:rFonts w:hint="eastAsia" w:ascii="仿宋" w:hAnsi="仿宋" w:eastAsia="仿宋" w:cs="仿宋"/>
          <w:color w:val="000000"/>
          <w:sz w:val="24"/>
          <w:szCs w:val="24"/>
          <w:highlight w:val="none"/>
        </w:rPr>
        <w:t xml:space="preserve">七、中小企业或残疾人福利性单位声明函</w:t>
      </w:r>
      <w:r>
        <w:rPr>
          <w:rFonts w:hint="eastAsia" w:ascii="仿宋" w:hAnsi="仿宋" w:eastAsia="仿宋" w:cs="仿宋"/>
          <w:color w:val="ff0000"/>
          <w:sz w:val="24"/>
          <w:szCs w:val="24"/>
          <w:highlight w:val="none"/>
        </w:rPr>
        <w:t xml:space="preserve">（</w:t>
      </w:r>
      <w:r>
        <w:rPr>
          <w:rFonts w:hint="eastAsia" w:ascii="仿宋" w:hAnsi="仿宋" w:eastAsia="仿宋" w:cs="仿宋"/>
          <w:color w:val="ff0000"/>
          <w:sz w:val="24"/>
          <w:szCs w:val="24"/>
          <w:highlight w:val="none"/>
          <w:lang w:val="en-US" w:eastAsia="zh-CN"/>
        </w:rPr>
        <w:t xml:space="preserve">特别提醒：</w:t>
      </w:r>
      <w:r>
        <w:rPr>
          <w:rFonts w:hint="eastAsia" w:ascii="仿宋" w:hAnsi="仿宋" w:eastAsia="仿宋" w:cs="仿宋"/>
          <w:color w:val="ff0000"/>
          <w:sz w:val="24"/>
          <w:szCs w:val="24"/>
          <w:highlight w:val="none"/>
        </w:rPr>
        <w:t xml:space="preserve">须同时提供货物类跟工程类的中小企业申明函，否则视为不符合资格条件要求）</w:t>
      </w:r>
      <w:r/>
    </w:p>
    <w:p>
      <w:pPr>
        <w:pStyle w:val="989"/>
        <w:jc w:val="center"/>
        <w:rPr>
          <w:rStyle w:val="945"/>
          <w:rFonts w:hint="eastAsia" w:ascii="仿宋" w:hAnsi="仿宋" w:eastAsia="仿宋" w:cs="仿宋"/>
          <w:b/>
          <w:color w:val="000000"/>
          <w:sz w:val="24"/>
          <w:szCs w:val="24"/>
          <w:highlight w:val="none"/>
        </w:rPr>
      </w:pPr>
      <w:r>
        <w:rPr>
          <w:rStyle w:val="945"/>
          <w:rFonts w:hint="eastAsia" w:ascii="仿宋" w:hAnsi="仿宋" w:eastAsia="仿宋" w:cs="仿宋"/>
          <w:b/>
          <w:color w:val="000000"/>
          <w:sz w:val="24"/>
          <w:szCs w:val="24"/>
          <w:highlight w:val="none"/>
        </w:rPr>
        <w:t xml:space="preserve">中小微企业声明函</w:t>
      </w:r>
      <w:r/>
    </w:p>
    <w:p>
      <w:pPr>
        <w:pStyle w:val="989"/>
        <w:jc w:val="center"/>
        <w:rPr>
          <w:rStyle w:val="945"/>
          <w:rFonts w:hint="eastAsia" w:ascii="仿宋" w:hAnsi="仿宋" w:eastAsia="仿宋" w:cs="仿宋"/>
          <w:b/>
          <w:color w:val="000000"/>
          <w:sz w:val="24"/>
          <w:szCs w:val="24"/>
          <w:highlight w:val="none"/>
        </w:rPr>
      </w:pPr>
      <w:r>
        <w:rPr>
          <w:rStyle w:val="945"/>
          <w:rFonts w:hint="eastAsia" w:ascii="仿宋" w:hAnsi="仿宋" w:eastAsia="仿宋" w:cs="仿宋"/>
          <w:b/>
          <w:color w:val="000000"/>
          <w:sz w:val="24"/>
          <w:szCs w:val="24"/>
          <w:highlight w:val="none"/>
        </w:rPr>
        <w:t xml:space="preserve">（货物类项目）</w:t>
      </w:r>
      <w:r/>
    </w:p>
    <w:p>
      <w:pPr>
        <w:pStyle w:val="989"/>
        <w:ind w:firstLine="480"/>
        <w:jc w:val="left"/>
        <w:spacing w:line="500" w:lineRule="exact"/>
        <w:rPr>
          <w:rStyle w:val="945"/>
          <w:rFonts w:hint="eastAsia" w:ascii="仿宋" w:hAnsi="仿宋" w:eastAsia="仿宋" w:cs="仿宋"/>
          <w:color w:val="000000"/>
          <w:sz w:val="24"/>
          <w:szCs w:val="24"/>
          <w:highlight w:val="none"/>
        </w:rPr>
      </w:pPr>
      <w:r>
        <w:rPr>
          <w:rStyle w:val="945"/>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Style w:val="945"/>
          <w:rFonts w:hint="eastAsia" w:ascii="仿宋" w:hAnsi="仿宋" w:eastAsia="仿宋" w:cs="仿宋"/>
          <w:color w:val="000000"/>
          <w:sz w:val="24"/>
          <w:szCs w:val="24"/>
          <w:highlight w:val="none"/>
          <w:u w:val="single"/>
        </w:rPr>
        <w:t xml:space="preserve"> 单位名称  </w:t>
      </w:r>
      <w:r>
        <w:rPr>
          <w:rStyle w:val="945"/>
          <w:rFonts w:hint="eastAsia" w:ascii="仿宋" w:hAnsi="仿宋" w:eastAsia="仿宋" w:cs="仿宋"/>
          <w:color w:val="000000"/>
          <w:sz w:val="24"/>
          <w:szCs w:val="24"/>
          <w:highlight w:val="none"/>
        </w:rPr>
        <w:t xml:space="preserve">的（</w:t>
      </w:r>
      <w:r>
        <w:rPr>
          <w:rStyle w:val="945"/>
          <w:rFonts w:hint="eastAsia" w:ascii="仿宋" w:hAnsi="仿宋" w:eastAsia="仿宋" w:cs="仿宋"/>
          <w:color w:val="000000"/>
          <w:sz w:val="24"/>
          <w:szCs w:val="24"/>
          <w:highlight w:val="none"/>
          <w:u w:val="single"/>
        </w:rPr>
        <w:t xml:space="preserve">项目名称）</w:t>
      </w:r>
      <w:r>
        <w:rPr>
          <w:rStyle w:val="945"/>
          <w:rFonts w:hint="eastAsia" w:ascii="仿宋" w:hAnsi="仿宋" w:eastAsia="仿宋" w:cs="仿宋"/>
          <w:color w:val="000000"/>
          <w:sz w:val="24"/>
          <w:szCs w:val="24"/>
          <w:highlight w:val="none"/>
        </w:rPr>
        <w:t xml:space="preserve"> 采购活动，提供的货物全部由符合政策要求的中小企业制造。相关企业（含联合体中的中小企业、签订分包意向协议的中小企业）的具体情况如下：</w:t>
      </w:r>
      <w:r/>
    </w:p>
    <w:p>
      <w:pPr>
        <w:pStyle w:val="989"/>
        <w:ind w:firstLine="480"/>
        <w:jc w:val="left"/>
        <w:spacing w:line="500" w:lineRule="exact"/>
        <w:rPr>
          <w:rStyle w:val="945"/>
          <w:rFonts w:hint="eastAsia" w:ascii="仿宋" w:hAnsi="仿宋" w:eastAsia="仿宋" w:cs="仿宋"/>
          <w:color w:val="000000"/>
          <w:sz w:val="24"/>
          <w:szCs w:val="24"/>
          <w:highlight w:val="none"/>
          <w:u w:val="single"/>
        </w:rPr>
      </w:pPr>
      <w:r>
        <w:rPr>
          <w:rStyle w:val="945"/>
          <w:rFonts w:hint="eastAsia" w:ascii="仿宋" w:hAnsi="仿宋" w:eastAsia="仿宋" w:cs="仿宋"/>
          <w:color w:val="000000"/>
          <w:sz w:val="24"/>
          <w:szCs w:val="24"/>
          <w:highlight w:val="none"/>
        </w:rPr>
        <w:t xml:space="preserve">1. </w:t>
      </w:r>
      <w:r>
        <w:rPr>
          <w:rStyle w:val="945"/>
          <w:rFonts w:hint="eastAsia" w:ascii="仿宋" w:hAnsi="仿宋" w:eastAsia="仿宋" w:cs="仿宋"/>
          <w:color w:val="000000"/>
          <w:sz w:val="24"/>
          <w:szCs w:val="24"/>
          <w:highlight w:val="none"/>
          <w:u w:val="single"/>
        </w:rPr>
        <w:t xml:space="preserve">标的名称          </w:t>
      </w:r>
      <w:r>
        <w:rPr>
          <w:rStyle w:val="945"/>
          <w:rFonts w:hint="eastAsia" w:ascii="仿宋" w:hAnsi="仿宋" w:eastAsia="仿宋" w:cs="仿宋"/>
          <w:color w:val="000000"/>
          <w:sz w:val="24"/>
          <w:szCs w:val="24"/>
          <w:highlight w:val="none"/>
        </w:rPr>
        <w:t xml:space="preserve">，属于（</w:t>
      </w:r>
      <w:r>
        <w:rPr>
          <w:rStyle w:val="945"/>
          <w:rFonts w:hint="eastAsia" w:ascii="仿宋" w:hAnsi="仿宋" w:eastAsia="仿宋" w:cs="仿宋"/>
          <w:i/>
          <w:color w:val="000000"/>
          <w:sz w:val="24"/>
          <w:szCs w:val="24"/>
          <w:highlight w:val="none"/>
          <w:u w:val="single"/>
        </w:rPr>
        <w:t xml:space="preserve">采购文件中明确的所属行业）</w:t>
      </w:r>
      <w:r>
        <w:rPr>
          <w:rStyle w:val="945"/>
          <w:rFonts w:hint="eastAsia" w:ascii="仿宋" w:hAnsi="仿宋" w:eastAsia="仿宋" w:cs="仿宋"/>
          <w:color w:val="000000"/>
          <w:sz w:val="24"/>
          <w:szCs w:val="24"/>
          <w:highlight w:val="none"/>
          <w:u w:val="single"/>
        </w:rPr>
        <w:t xml:space="preserve">行业</w:t>
      </w:r>
      <w:r>
        <w:rPr>
          <w:rStyle w:val="945"/>
          <w:rFonts w:hint="eastAsia" w:ascii="仿宋" w:hAnsi="仿宋" w:eastAsia="仿宋" w:cs="仿宋"/>
          <w:color w:val="000000"/>
          <w:sz w:val="24"/>
          <w:szCs w:val="24"/>
          <w:highlight w:val="none"/>
        </w:rPr>
        <w:t xml:space="preserve">；制造商为</w:t>
      </w:r>
      <w:r>
        <w:rPr>
          <w:rStyle w:val="945"/>
          <w:rFonts w:hint="eastAsia" w:ascii="仿宋" w:hAnsi="仿宋" w:eastAsia="仿宋" w:cs="仿宋"/>
          <w:color w:val="000000"/>
          <w:sz w:val="24"/>
          <w:szCs w:val="24"/>
          <w:highlight w:val="none"/>
          <w:u w:val="single"/>
        </w:rPr>
        <w:t xml:space="preserve">（企业名称）</w:t>
      </w:r>
      <w:r>
        <w:rPr>
          <w:rStyle w:val="945"/>
          <w:rFonts w:hint="eastAsia" w:ascii="仿宋" w:hAnsi="仿宋" w:eastAsia="仿宋" w:cs="仿宋"/>
          <w:color w:val="000000"/>
          <w:sz w:val="24"/>
          <w:szCs w:val="24"/>
          <w:highlight w:val="none"/>
        </w:rPr>
        <w:t xml:space="preserve">，属于</w:t>
      </w:r>
      <w:r>
        <w:rPr>
          <w:rStyle w:val="945"/>
          <w:rFonts w:hint="eastAsia" w:ascii="仿宋" w:hAnsi="仿宋" w:eastAsia="仿宋" w:cs="仿宋"/>
          <w:color w:val="000000"/>
          <w:sz w:val="24"/>
          <w:szCs w:val="24"/>
          <w:highlight w:val="none"/>
          <w:u w:val="single"/>
        </w:rPr>
        <w:t xml:space="preserve">（中型企业、小型企业、微型企业）；</w:t>
      </w:r>
      <w:r/>
    </w:p>
    <w:p>
      <w:pPr>
        <w:pStyle w:val="989"/>
        <w:ind w:firstLine="480"/>
        <w:jc w:val="left"/>
        <w:spacing w:line="500" w:lineRule="exact"/>
        <w:rPr>
          <w:rStyle w:val="945"/>
          <w:rFonts w:hint="eastAsia" w:ascii="仿宋" w:hAnsi="仿宋" w:eastAsia="仿宋" w:cs="仿宋"/>
          <w:color w:val="000000"/>
          <w:sz w:val="24"/>
          <w:szCs w:val="24"/>
          <w:highlight w:val="none"/>
          <w:u w:val="single"/>
        </w:rPr>
      </w:pPr>
      <w:r>
        <w:rPr>
          <w:rStyle w:val="945"/>
          <w:rFonts w:hint="eastAsia" w:ascii="仿宋" w:hAnsi="仿宋" w:eastAsia="仿宋" w:cs="仿宋"/>
          <w:color w:val="000000"/>
          <w:sz w:val="24"/>
          <w:szCs w:val="24"/>
          <w:highlight w:val="none"/>
        </w:rPr>
        <w:t xml:space="preserve">2. </w:t>
      </w:r>
      <w:r>
        <w:rPr>
          <w:rStyle w:val="945"/>
          <w:rFonts w:hint="eastAsia" w:ascii="仿宋" w:hAnsi="仿宋" w:eastAsia="仿宋" w:cs="仿宋"/>
          <w:color w:val="000000"/>
          <w:sz w:val="24"/>
          <w:szCs w:val="24"/>
          <w:highlight w:val="none"/>
          <w:u w:val="single"/>
        </w:rPr>
        <w:t xml:space="preserve">标的名称          </w:t>
      </w:r>
      <w:r>
        <w:rPr>
          <w:rStyle w:val="945"/>
          <w:rFonts w:hint="eastAsia" w:ascii="仿宋" w:hAnsi="仿宋" w:eastAsia="仿宋" w:cs="仿宋"/>
          <w:color w:val="000000"/>
          <w:sz w:val="24"/>
          <w:szCs w:val="24"/>
          <w:highlight w:val="none"/>
        </w:rPr>
        <w:t xml:space="preserve">，属于（</w:t>
      </w:r>
      <w:r>
        <w:rPr>
          <w:rStyle w:val="945"/>
          <w:rFonts w:hint="eastAsia" w:ascii="仿宋" w:hAnsi="仿宋" w:eastAsia="仿宋" w:cs="仿宋"/>
          <w:i/>
          <w:color w:val="000000"/>
          <w:sz w:val="24"/>
          <w:szCs w:val="24"/>
          <w:highlight w:val="none"/>
          <w:u w:val="single"/>
        </w:rPr>
        <w:t xml:space="preserve">采购文件中明确的所属行业）</w:t>
      </w:r>
      <w:r>
        <w:rPr>
          <w:rStyle w:val="945"/>
          <w:rFonts w:hint="eastAsia" w:ascii="仿宋" w:hAnsi="仿宋" w:eastAsia="仿宋" w:cs="仿宋"/>
          <w:color w:val="000000"/>
          <w:sz w:val="24"/>
          <w:szCs w:val="24"/>
          <w:highlight w:val="none"/>
          <w:u w:val="single"/>
        </w:rPr>
        <w:t xml:space="preserve">行业</w:t>
      </w:r>
      <w:r>
        <w:rPr>
          <w:rStyle w:val="945"/>
          <w:rFonts w:hint="eastAsia" w:ascii="仿宋" w:hAnsi="仿宋" w:eastAsia="仿宋" w:cs="仿宋"/>
          <w:color w:val="000000"/>
          <w:sz w:val="24"/>
          <w:szCs w:val="24"/>
          <w:highlight w:val="none"/>
        </w:rPr>
        <w:t xml:space="preserve">；制造商为</w:t>
      </w:r>
      <w:r>
        <w:rPr>
          <w:rStyle w:val="945"/>
          <w:rFonts w:hint="eastAsia" w:ascii="仿宋" w:hAnsi="仿宋" w:eastAsia="仿宋" w:cs="仿宋"/>
          <w:color w:val="000000"/>
          <w:sz w:val="24"/>
          <w:szCs w:val="24"/>
          <w:highlight w:val="none"/>
          <w:u w:val="single"/>
        </w:rPr>
        <w:t xml:space="preserve">（企业名称）        </w:t>
      </w:r>
      <w:r>
        <w:rPr>
          <w:rStyle w:val="945"/>
          <w:rFonts w:hint="eastAsia" w:ascii="仿宋" w:hAnsi="仿宋" w:eastAsia="仿宋" w:cs="仿宋"/>
          <w:color w:val="000000"/>
          <w:sz w:val="24"/>
          <w:szCs w:val="24"/>
          <w:highlight w:val="none"/>
        </w:rPr>
        <w:t xml:space="preserve">，属于</w:t>
      </w:r>
      <w:r>
        <w:rPr>
          <w:rStyle w:val="945"/>
          <w:rFonts w:hint="eastAsia" w:ascii="仿宋" w:hAnsi="仿宋" w:eastAsia="仿宋" w:cs="仿宋"/>
          <w:color w:val="000000"/>
          <w:sz w:val="24"/>
          <w:szCs w:val="24"/>
          <w:highlight w:val="none"/>
          <w:u w:val="single"/>
        </w:rPr>
        <w:t xml:space="preserve">（中型企业、小型企业、微型企业）；</w:t>
      </w:r>
      <w:r/>
    </w:p>
    <w:p>
      <w:pPr>
        <w:pStyle w:val="989"/>
        <w:ind w:firstLine="480"/>
        <w:jc w:val="left"/>
        <w:spacing w:line="500" w:lineRule="exact"/>
        <w:rPr>
          <w:rStyle w:val="945"/>
          <w:rFonts w:hint="eastAsia" w:ascii="仿宋" w:hAnsi="仿宋" w:eastAsia="仿宋" w:cs="仿宋"/>
          <w:color w:val="000000"/>
          <w:sz w:val="24"/>
          <w:szCs w:val="24"/>
          <w:highlight w:val="none"/>
        </w:rPr>
      </w:pPr>
      <w:r>
        <w:rPr>
          <w:rStyle w:val="945"/>
          <w:rFonts w:hint="eastAsia" w:ascii="仿宋" w:hAnsi="仿宋" w:eastAsia="仿宋" w:cs="仿宋"/>
          <w:color w:val="000000"/>
          <w:sz w:val="24"/>
          <w:szCs w:val="24"/>
          <w:highlight w:val="none"/>
        </w:rPr>
        <w:t xml:space="preserve">……</w:t>
      </w:r>
      <w:r/>
    </w:p>
    <w:p>
      <w:pPr>
        <w:pStyle w:val="989"/>
        <w:ind w:firstLine="480"/>
        <w:jc w:val="left"/>
        <w:spacing w:line="500" w:lineRule="exact"/>
        <w:rPr>
          <w:rStyle w:val="945"/>
          <w:rFonts w:hint="eastAsia" w:ascii="仿宋" w:hAnsi="仿宋" w:eastAsia="仿宋" w:cs="仿宋"/>
          <w:color w:val="000000"/>
          <w:sz w:val="24"/>
          <w:szCs w:val="24"/>
          <w:highlight w:val="none"/>
        </w:rPr>
      </w:pPr>
      <w:r>
        <w:rPr>
          <w:rStyle w:val="945"/>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p>
    <w:p>
      <w:pPr>
        <w:pStyle w:val="989"/>
        <w:ind w:firstLine="480"/>
        <w:jc w:val="left"/>
        <w:spacing w:line="500" w:lineRule="exact"/>
        <w:rPr>
          <w:rStyle w:val="945"/>
          <w:rFonts w:hint="eastAsia" w:ascii="仿宋" w:hAnsi="仿宋" w:eastAsia="仿宋" w:cs="仿宋"/>
          <w:color w:val="000000"/>
          <w:sz w:val="24"/>
          <w:szCs w:val="24"/>
          <w:highlight w:val="none"/>
        </w:rPr>
      </w:pPr>
      <w:r>
        <w:rPr>
          <w:rStyle w:val="945"/>
          <w:rFonts w:hint="eastAsia" w:ascii="仿宋" w:hAnsi="仿宋" w:eastAsia="仿宋" w:cs="仿宋"/>
          <w:color w:val="000000"/>
          <w:sz w:val="24"/>
          <w:szCs w:val="24"/>
          <w:highlight w:val="none"/>
        </w:rPr>
        <w:t xml:space="preserve">本企业对上述声明内容的真实性负责。如有虚假，将依法承担相应责任。</w:t>
      </w:r>
      <w:r/>
    </w:p>
    <w:p>
      <w:pPr>
        <w:ind w:right="7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right="180" w:firstLine="36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p>
    <w:p>
      <w:pPr>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年___月___日</w:t>
      </w:r>
      <w:r/>
    </w:p>
    <w:p>
      <w:pPr>
        <w:pStyle w:val="778"/>
        <w:rPr>
          <w:rFonts w:hint="eastAsia" w:ascii="仿宋" w:hAnsi="仿宋" w:eastAsia="仿宋" w:cs="仿宋"/>
          <w:sz w:val="24"/>
          <w:highlight w:val="none"/>
        </w:rPr>
      </w:pPr>
      <w:r>
        <w:rPr>
          <w:rFonts w:hint="eastAsia" w:ascii="仿宋" w:hAnsi="仿宋" w:eastAsia="仿宋" w:cs="仿宋"/>
          <w:sz w:val="24"/>
          <w:highlight w:val="none"/>
        </w:rPr>
        <w:t xml:space="preserve">备注：对照《工业和信息化部、国家统计局、国家发展和改革委员会、财政部关于印发中小企业划型标准规定的通知》(工信部联企业[2011]300号)的规定，投标人自行勾选承接企业的企业规模类型。</w:t>
      </w:r>
      <w:r/>
    </w:p>
    <w:p>
      <w:pPr>
        <w:pStyle w:val="983"/>
        <w:jc w:val="center"/>
        <w:rPr>
          <w:rFonts w:hint="eastAsia" w:ascii="方正小标宋_GBK" w:eastAsia="方正小标宋_GBK"/>
          <w:bCs/>
          <w:sz w:val="24"/>
          <w:szCs w:val="24"/>
          <w:highlight w:val="none"/>
        </w:rPr>
      </w:pPr>
      <w:r>
        <w:rPr>
          <w:rFonts w:hint="eastAsia" w:ascii="方正小标宋_GBK" w:eastAsia="方正小标宋_GBK"/>
          <w:bCs/>
          <w:sz w:val="24"/>
          <w:szCs w:val="24"/>
          <w:highlight w:val="none"/>
        </w:rPr>
      </w:r>
      <w:r/>
    </w:p>
    <w:p>
      <w:pPr>
        <w:pStyle w:val="983"/>
        <w:rPr>
          <w:rFonts w:hint="eastAsia" w:ascii="方正小标宋_GBK" w:eastAsia="方正小标宋_GBK"/>
          <w:bCs/>
          <w:sz w:val="24"/>
          <w:szCs w:val="24"/>
          <w:highlight w:val="none"/>
        </w:rPr>
      </w:pPr>
      <w:r>
        <w:rPr>
          <w:rFonts w:hint="eastAsia" w:ascii="方正小标宋_GBK" w:eastAsia="方正小标宋_GBK"/>
          <w:bCs/>
          <w:sz w:val="24"/>
          <w:szCs w:val="24"/>
          <w:highlight w:val="none"/>
        </w:rPr>
      </w:r>
      <w:r/>
    </w:p>
    <w:p>
      <w:pPr>
        <w:pStyle w:val="983"/>
        <w:jc w:val="center"/>
        <w:rPr>
          <w:rFonts w:hint="eastAsia" w:ascii="方正小标宋_GBK" w:eastAsia="方正小标宋_GBK"/>
          <w:bCs/>
          <w:sz w:val="24"/>
          <w:szCs w:val="24"/>
          <w:highlight w:val="none"/>
        </w:rPr>
      </w:pPr>
      <w:r>
        <w:rPr>
          <w:rFonts w:hint="eastAsia" w:ascii="方正小标宋_GBK" w:eastAsia="方正小标宋_GBK"/>
          <w:bCs/>
          <w:sz w:val="24"/>
          <w:szCs w:val="24"/>
          <w:highlight w:val="none"/>
        </w:rPr>
        <w:br w:type="page" w:clear="all"/>
      </w:r>
      <w:r>
        <w:rPr>
          <w:rFonts w:hint="eastAsia" w:ascii="方正小标宋_GBK" w:eastAsia="方正小标宋_GBK"/>
          <w:bCs/>
          <w:sz w:val="24"/>
          <w:szCs w:val="24"/>
          <w:highlight w:val="none"/>
        </w:rPr>
        <w:t xml:space="preserve">中小微企业声明函</w:t>
      </w:r>
      <w:r/>
    </w:p>
    <w:p>
      <w:pPr>
        <w:pStyle w:val="983"/>
        <w:jc w:val="center"/>
        <w:rPr>
          <w:rFonts w:hint="eastAsia" w:ascii="方正小标宋_GBK" w:eastAsia="方正小标宋_GBK"/>
          <w:bCs/>
          <w:sz w:val="24"/>
          <w:szCs w:val="24"/>
          <w:highlight w:val="none"/>
        </w:rPr>
      </w:pPr>
      <w:r>
        <w:rPr>
          <w:rFonts w:hint="eastAsia" w:ascii="方正小标宋_GBK" w:eastAsia="方正小标宋_GBK"/>
          <w:bCs/>
          <w:sz w:val="24"/>
          <w:szCs w:val="24"/>
          <w:highlight w:val="none"/>
        </w:rPr>
        <w:t xml:space="preserve">（工程类项目）</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本公司（联合体）郑重声明，根据《政府采购促进中小企业发展管理办法》(财库〔2020〕46号)的规定，本公司（联合体）参加</w:t>
      </w:r>
      <w:r>
        <w:rPr>
          <w:rFonts w:hint="eastAsia" w:ascii="仿宋" w:hAnsi="仿宋" w:eastAsia="仿宋" w:cs="仿宋"/>
          <w:sz w:val="24"/>
          <w:highlight w:val="none"/>
          <w:u w:val="single"/>
        </w:rPr>
        <w:t xml:space="preserve"> 单位名称 </w:t>
      </w:r>
      <w:r>
        <w:rPr>
          <w:rFonts w:hint="eastAsia" w:ascii="仿宋" w:hAnsi="仿宋" w:eastAsia="仿宋" w:cs="仿宋"/>
          <w:sz w:val="24"/>
          <w:highlight w:val="none"/>
        </w:rPr>
        <w:t xml:space="preserve"> 的</w:t>
      </w:r>
      <w:r>
        <w:rPr>
          <w:rFonts w:hint="eastAsia" w:ascii="仿宋" w:hAnsi="仿宋" w:eastAsia="仿宋" w:cs="仿宋"/>
          <w:sz w:val="24"/>
          <w:highlight w:val="none"/>
          <w:u w:val="single"/>
        </w:rPr>
        <w:t xml:space="preserve">（项目名称）</w:t>
      </w:r>
      <w:r>
        <w:rPr>
          <w:rFonts w:hint="eastAsia" w:ascii="仿宋" w:hAnsi="仿宋" w:eastAsia="仿宋" w:cs="仿宋"/>
          <w:sz w:val="24"/>
          <w:highlight w:val="none"/>
        </w:rPr>
        <w:t xml:space="preserve"> 采购活动，工程的施工单位全部为符合政策要求的中小企业（或者：服务全部由符合政策要求的中小企业承接）。相关企业（含联合体中的中小微企业、签订采购包意向协议的中小微企业）的具体情况如下：</w:t>
      </w:r>
      <w:r/>
    </w:p>
    <w:p>
      <w:pPr>
        <w:ind w:firstLine="480"/>
        <w:spacing w:line="500" w:lineRule="exact"/>
        <w:rPr>
          <w:rFonts w:hint="eastAsia" w:ascii="仿宋" w:hAnsi="仿宋" w:eastAsia="仿宋" w:cs="仿宋"/>
          <w:i/>
          <w:sz w:val="24"/>
          <w:highlight w:val="none"/>
          <w:u w:val="single"/>
        </w:rPr>
      </w:pPr>
      <w:r>
        <w:rPr>
          <w:rFonts w:hint="eastAsia" w:ascii="仿宋" w:hAnsi="仿宋" w:eastAsia="仿宋" w:cs="仿宋"/>
          <w:sz w:val="24"/>
          <w:highlight w:val="none"/>
        </w:rPr>
        <w:t xml:space="preserve">1.</w:t>
      </w:r>
      <w:r>
        <w:rPr>
          <w:rFonts w:hint="eastAsia" w:ascii="仿宋" w:hAnsi="仿宋" w:eastAsia="仿宋" w:cs="仿宋"/>
          <w:b/>
          <w:bCs/>
          <w:sz w:val="24"/>
          <w:highlight w:val="none"/>
          <w:u w:val="single"/>
        </w:rPr>
        <w:t xml:space="preserve">演播室舞美装修工程</w:t>
      </w:r>
      <w:r>
        <w:rPr>
          <w:rFonts w:hint="eastAsia" w:ascii="仿宋" w:hAnsi="仿宋" w:eastAsia="仿宋" w:cs="仿宋"/>
          <w:i/>
          <w:sz w:val="24"/>
          <w:highlight w:val="none"/>
        </w:rPr>
        <w:t xml:space="preserve">，</w:t>
      </w:r>
      <w:r>
        <w:rPr>
          <w:rFonts w:hint="eastAsia" w:ascii="仿宋" w:hAnsi="仿宋" w:eastAsia="仿宋" w:cs="仿宋"/>
          <w:sz w:val="24"/>
          <w:highlight w:val="none"/>
        </w:rPr>
        <w:t xml:space="preserve">属于</w:t>
      </w:r>
      <w:r>
        <w:rPr>
          <w:rFonts w:hint="eastAsia" w:ascii="仿宋" w:hAnsi="仿宋" w:eastAsia="仿宋" w:cs="仿宋"/>
          <w:b/>
          <w:bCs/>
          <w:sz w:val="24"/>
          <w:highlight w:val="none"/>
          <w:u w:val="single"/>
          <w:lang w:val="en-US" w:eastAsia="zh-CN"/>
        </w:rPr>
        <w:t xml:space="preserve">建筑业</w:t>
      </w:r>
      <w:r>
        <w:rPr>
          <w:rFonts w:hint="eastAsia" w:ascii="仿宋" w:hAnsi="仿宋" w:eastAsia="仿宋" w:cs="仿宋"/>
          <w:sz w:val="24"/>
          <w:highlight w:val="none"/>
        </w:rPr>
        <w:t xml:space="preserve">行业；承接企业为</w:t>
      </w:r>
      <w:r>
        <w:rPr>
          <w:rFonts w:hint="eastAsia" w:ascii="仿宋" w:hAnsi="仿宋" w:eastAsia="仿宋" w:cs="仿宋"/>
          <w:sz w:val="24"/>
          <w:highlight w:val="none"/>
          <w:u w:val="single"/>
        </w:rPr>
        <w:t xml:space="preserve">（企业名称）</w:t>
      </w:r>
      <w:r>
        <w:rPr>
          <w:rFonts w:hint="eastAsia" w:ascii="仿宋" w:hAnsi="仿宋" w:eastAsia="仿宋" w:cs="仿宋"/>
          <w:sz w:val="24"/>
          <w:highlight w:val="none"/>
        </w:rPr>
        <w:t xml:space="preserve">，属于</w:t>
      </w:r>
      <w:r>
        <w:rPr>
          <w:rFonts w:hint="eastAsia" w:ascii="仿宋" w:hAnsi="仿宋" w:eastAsia="仿宋" w:cs="仿宋"/>
          <w:sz w:val="24"/>
          <w:highlight w:val="none"/>
          <w:u w:val="single"/>
        </w:rPr>
        <w:t xml:space="preserve">（□中型企业 □小型企业 □微型企业）；</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本企业对上述声明内容的真实性负责。如有虚假，将依法承担相应责任</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righ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企业名称（加盖CA电子公章）：</w:t>
      </w:r>
      <w:r/>
    </w:p>
    <w:p>
      <w:pPr>
        <w:ind w:firstLine="480"/>
        <w:jc w:val="righ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日  期：</w:t>
      </w:r>
      <w:r/>
    </w:p>
    <w:p>
      <w:pPr>
        <w:ind w:firstLine="24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778"/>
        <w:rPr>
          <w:rFonts w:hint="eastAsia" w:ascii="仿宋" w:hAnsi="仿宋" w:eastAsia="仿宋" w:cs="仿宋"/>
          <w:sz w:val="24"/>
          <w:highlight w:val="none"/>
        </w:rPr>
      </w:pPr>
      <w:r>
        <w:rPr>
          <w:rFonts w:hint="eastAsia" w:ascii="仿宋" w:hAnsi="仿宋" w:eastAsia="仿宋" w:cs="仿宋"/>
          <w:sz w:val="24"/>
          <w:highlight w:val="none"/>
        </w:rPr>
        <w:t xml:space="preserve">备注：对照《工业和信息化部、国家统计局、国家发展和改革委员会、财政部关于印发中小企业划型标准规定的通知》(工信部联企业[2011]300号)的规定，投标人自行勾选承接企业的企业规模类型。</w:t>
      </w:r>
      <w:r/>
    </w:p>
    <w:p>
      <w:pPr>
        <w:pStyle w:val="990"/>
        <w:jc w:val="center"/>
        <w:spacing w:before="151" w:after="151" w:line="600" w:lineRule="exact"/>
        <w:rPr>
          <w:rStyle w:val="945"/>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990"/>
        <w:jc w:val="center"/>
        <w:spacing w:before="151" w:after="151" w:line="600" w:lineRule="exact"/>
        <w:rPr>
          <w:rStyle w:val="945"/>
          <w:rFonts w:hint="eastAsia" w:ascii="仿宋" w:hAnsi="仿宋" w:eastAsia="仿宋" w:cs="仿宋"/>
          <w:b/>
          <w:bCs/>
          <w:color w:val="000000"/>
          <w:sz w:val="24"/>
          <w:szCs w:val="24"/>
          <w:highlight w:val="none"/>
        </w:rPr>
      </w:pPr>
      <w:r>
        <w:rPr>
          <w:rStyle w:val="945"/>
          <w:rFonts w:hint="eastAsia" w:ascii="仿宋" w:hAnsi="仿宋" w:eastAsia="仿宋" w:cs="仿宋"/>
          <w:b/>
          <w:bCs/>
          <w:color w:val="000000"/>
          <w:sz w:val="24"/>
          <w:szCs w:val="24"/>
          <w:highlight w:val="none"/>
        </w:rPr>
        <w:br w:type="page" w:clear="all"/>
      </w:r>
      <w:r>
        <w:rPr>
          <w:rStyle w:val="945"/>
          <w:rFonts w:hint="eastAsia" w:ascii="仿宋" w:hAnsi="仿宋" w:eastAsia="仿宋" w:cs="仿宋"/>
          <w:b/>
          <w:bCs/>
          <w:color w:val="000000"/>
          <w:sz w:val="24"/>
          <w:szCs w:val="24"/>
          <w:highlight w:val="none"/>
        </w:rPr>
        <w:t xml:space="preserve">残疾人福利性单位声明函</w:t>
      </w:r>
      <w:r/>
    </w:p>
    <w:p>
      <w:pPr>
        <w:pStyle w:val="991"/>
        <w:spacing w:line="588" w:lineRule="exact"/>
        <w:rPr>
          <w:rStyle w:val="945"/>
          <w:rFonts w:hint="eastAsia" w:ascii="仿宋" w:hAnsi="仿宋" w:eastAsia="仿宋" w:cs="仿宋"/>
          <w:b/>
          <w:color w:val="000000"/>
          <w:spacing w:val="6"/>
          <w:sz w:val="24"/>
          <w:szCs w:val="24"/>
          <w:highlight w:val="none"/>
        </w:rPr>
      </w:pPr>
      <w:r>
        <w:rPr>
          <w:rFonts w:hint="eastAsia" w:ascii="仿宋" w:hAnsi="仿宋" w:eastAsia="仿宋" w:cs="仿宋"/>
          <w:b/>
          <w:color w:val="000000"/>
          <w:spacing w:val="6"/>
          <w:sz w:val="24"/>
          <w:szCs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（备注备注：非残疾人福利性单位不需提供此函。）</w:t>
      </w:r>
      <w:r/>
    </w:p>
    <w:p>
      <w:pPr>
        <w:ind w:firstLine="624"/>
        <w:spacing w:line="360" w:lineRule="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99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right="180" w:firstLine="36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p>
    <w:p>
      <w:pPr>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年___月___日</w:t>
      </w:r>
      <w:r/>
    </w:p>
    <w:p>
      <w:pPr>
        <w:jc w:val="left"/>
        <w:spacing w:line="56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t xml:space="preserve">八、技术要求响应及偏离表</w:t>
      </w:r>
      <w:r/>
    </w:p>
    <w:tbl>
      <w:tblPr>
        <w:tblStyle w:val="709"/>
        <w:tblW w:w="8738"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30"/>
        <w:gridCol w:w="2505"/>
        <w:gridCol w:w="1864"/>
        <w:gridCol w:w="1194"/>
      </w:tblGrid>
      <w:tr>
        <w:trPr>
          <w:cantSplit/>
        </w:trPr>
        <w:tc>
          <w:tcPr>
            <w:tcW w:w="545" w:type="dxa"/>
            <w:vAlign w:val="center"/>
            <w:textDirection w:val="lrTb"/>
            <w:noWrap w:val="false"/>
          </w:tcPr>
          <w:p>
            <w:pPr>
              <w:pStyle w:val="1012"/>
              <w:ind w:firstLine="482"/>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序号</w:t>
            </w:r>
            <w:r/>
          </w:p>
        </w:tc>
        <w:tc>
          <w:tcPr>
            <w:tcW w:w="2630" w:type="dxa"/>
            <w:vAlign w:val="center"/>
            <w:textDirection w:val="lrTb"/>
            <w:noWrap w:val="false"/>
          </w:tcPr>
          <w:p>
            <w:pPr>
              <w:pStyle w:val="1012"/>
              <w:ind w:firstLine="482"/>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招标文件第四章采购需求中具体技术参数要求</w:t>
            </w:r>
            <w:r/>
          </w:p>
        </w:tc>
        <w:tc>
          <w:tcPr>
            <w:tcW w:w="2505" w:type="dxa"/>
            <w:vAlign w:val="center"/>
            <w:textDirection w:val="lrTb"/>
            <w:noWrap w:val="false"/>
          </w:tcPr>
          <w:p>
            <w:pPr>
              <w:pStyle w:val="1012"/>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投标技术参数响应情况</w:t>
            </w:r>
            <w:r/>
          </w:p>
        </w:tc>
        <w:tc>
          <w:tcPr>
            <w:tcW w:w="1864" w:type="dxa"/>
            <w:vAlign w:val="center"/>
            <w:textDirection w:val="lrTb"/>
            <w:noWrap w:val="false"/>
          </w:tcPr>
          <w:p>
            <w:pPr>
              <w:pStyle w:val="1012"/>
              <w:ind w:firstLine="482"/>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偏离（填报“正偏离、符合或负偏离”）</w:t>
            </w:r>
            <w:r/>
          </w:p>
        </w:tc>
        <w:tc>
          <w:tcPr>
            <w:tcW w:w="1194" w:type="dxa"/>
            <w:vAlign w:val="center"/>
            <w:textDirection w:val="lrTb"/>
            <w:noWrap w:val="false"/>
          </w:tcPr>
          <w:p>
            <w:pPr>
              <w:pStyle w:val="1012"/>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偏离内容及说明</w:t>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99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12"/>
        <w:ind w:firstLine="482"/>
        <w:jc w:val="both"/>
        <w:spacing w:before="0" w:beforeAutospacing="0" w:after="0" w:afterAutospacing="0" w:line="400" w:lineRule="exact"/>
        <w:widowControl w:val="off"/>
        <w:rPr>
          <w:rFonts w:hint="eastAsia" w:ascii="仿宋" w:hAnsi="仿宋" w:eastAsia="仿宋" w:cs="仿宋"/>
          <w:b/>
          <w:bCs/>
          <w:color w:val="000000"/>
          <w:highlight w:val="none"/>
        </w:rPr>
      </w:pPr>
      <w:r>
        <w:rPr>
          <w:rFonts w:hint="eastAsia" w:ascii="仿宋" w:hAnsi="仿宋" w:eastAsia="仿宋" w:cs="仿宋"/>
          <w:color w:val="000000"/>
          <w:highlight w:val="none"/>
        </w:rPr>
        <w:t xml:space="preserve">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仿宋" w:hAnsi="仿宋" w:eastAsia="仿宋" w:cs="仿宋"/>
          <w:b/>
          <w:bCs/>
          <w:color w:val="000000"/>
          <w:highlight w:val="none"/>
        </w:rPr>
        <w:t xml:space="preserve">作无效响应处理。</w:t>
      </w:r>
      <w:r/>
    </w:p>
    <w:p>
      <w:pPr>
        <w:pStyle w:val="1012"/>
        <w:ind w:firstLine="480"/>
        <w:jc w:val="both"/>
        <w:spacing w:before="0" w:beforeAutospacing="0" w:after="0" w:afterAutospacing="0" w:line="400" w:lineRule="exact"/>
        <w:widowControl w:val="off"/>
        <w:rPr>
          <w:rFonts w:hint="eastAsia" w:ascii="仿宋" w:hAnsi="仿宋" w:eastAsia="仿宋" w:cs="仿宋"/>
          <w:color w:val="ff0000"/>
          <w:highlight w:val="none"/>
        </w:rPr>
      </w:pPr>
      <w:r>
        <w:rPr>
          <w:rFonts w:hint="eastAsia" w:ascii="仿宋" w:hAnsi="仿宋" w:eastAsia="仿宋" w:cs="仿宋"/>
          <w:color w:val="000000"/>
          <w:highlight w:val="none"/>
        </w:rPr>
        <w:t xml:space="preserve">2.对采购需求的其它非实质性要求，投标人按所投产品情况在此表中详细列出偏离情况（包括正偏离、负偏离、无偏离）并说明理由；</w:t>
      </w:r>
      <w:r>
        <w:rPr>
          <w:rFonts w:hint="eastAsia" w:ascii="仿宋" w:hAnsi="仿宋" w:eastAsia="仿宋" w:cs="仿宋"/>
          <w:color w:val="ff0000"/>
          <w:highlight w:val="none"/>
        </w:rPr>
        <w:t xml:space="preserve">未列明的均视为未响应招标文件要求。</w:t>
      </w:r>
      <w:r/>
    </w:p>
    <w:p>
      <w:pPr>
        <w:pStyle w:val="993"/>
        <w:ind w:firstLine="560"/>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r>
      <w:r/>
    </w:p>
    <w:p>
      <w:pPr>
        <w:pStyle w:val="993"/>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r/>
    </w:p>
    <w:p>
      <w:pPr>
        <w:pStyle w:val="993"/>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3"/>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t xml:space="preserve">九、项目组人员</w:t>
      </w:r>
      <w:r/>
    </w:p>
    <w:p>
      <w:pPr>
        <w:pStyle w:val="953"/>
        <w:jc w:val="center"/>
        <w:spacing w:line="60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bidi="ar"/>
        </w:rPr>
        <w:t xml:space="preserve">项目组成员</w:t>
      </w:r>
      <w:r/>
    </w:p>
    <w:tbl>
      <w:tblPr>
        <w:tblStyle w:val="70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94"/>
              <w:jc w:val="center"/>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w:t>
            </w:r>
            <w:r/>
          </w:p>
        </w:tc>
        <w:tc>
          <w:tcPr>
            <w:tcW w:w="1843" w:type="dxa"/>
            <w:vAlign w:val="center"/>
            <w:textDirection w:val="lrTb"/>
            <w:noWrap w:val="false"/>
          </w:tcPr>
          <w:p>
            <w:pPr>
              <w:pStyle w:val="994"/>
              <w:jc w:val="center"/>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职务</w:t>
            </w:r>
            <w:r/>
          </w:p>
        </w:tc>
        <w:tc>
          <w:tcPr>
            <w:tcW w:w="992" w:type="dxa"/>
            <w:vAlign w:val="center"/>
            <w:textDirection w:val="lrTb"/>
            <w:noWrap w:val="false"/>
          </w:tcPr>
          <w:p>
            <w:pPr>
              <w:pStyle w:val="994"/>
              <w:jc w:val="center"/>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学历</w:t>
            </w:r>
            <w:r/>
          </w:p>
        </w:tc>
        <w:tc>
          <w:tcPr>
            <w:tcW w:w="1984" w:type="dxa"/>
            <w:vAlign w:val="center"/>
            <w:textDirection w:val="lrTb"/>
            <w:noWrap w:val="false"/>
          </w:tcPr>
          <w:p>
            <w:pPr>
              <w:pStyle w:val="994"/>
              <w:ind w:firstLine="280"/>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身份证号</w:t>
            </w:r>
            <w:r/>
          </w:p>
        </w:tc>
        <w:tc>
          <w:tcPr>
            <w:tcW w:w="1702" w:type="dxa"/>
            <w:vAlign w:val="center"/>
            <w:textDirection w:val="lrTb"/>
            <w:noWrap w:val="false"/>
          </w:tcPr>
          <w:p>
            <w:pPr>
              <w:pStyle w:val="994"/>
              <w:jc w:val="center"/>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相关证书</w:t>
            </w:r>
            <w:r/>
          </w:p>
        </w:tc>
        <w:tc>
          <w:tcPr>
            <w:tcW w:w="962" w:type="dxa"/>
            <w:vAlign w:val="center"/>
            <w:textDirection w:val="lrTb"/>
            <w:noWrap w:val="false"/>
          </w:tcPr>
          <w:p>
            <w:pPr>
              <w:pStyle w:val="994"/>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53"/>
              <w:jc w:val="center"/>
              <w:rPr>
                <w:rFonts w:hint="eastAsia" w:ascii="仿宋" w:hAnsi="仿宋" w:eastAsia="仿宋" w:cs="仿宋"/>
                <w:color w:val="000000"/>
                <w:highlight w:val="none"/>
              </w:rPr>
            </w:pPr>
            <w:r>
              <w:rPr>
                <w:rFonts w:hint="eastAsia" w:ascii="仿宋" w:hAnsi="仿宋" w:eastAsia="仿宋" w:cs="仿宋"/>
                <w:color w:val="000000"/>
                <w:highlight w:val="none"/>
                <w:lang w:bidi="ar"/>
              </w:rPr>
              <w:t xml:space="preserve">项目经理</w:t>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53"/>
              <w:jc w:val="center"/>
              <w:rPr>
                <w:rFonts w:hint="eastAsia" w:ascii="仿宋" w:hAnsi="仿宋" w:eastAsia="仿宋" w:cs="仿宋"/>
                <w:color w:val="000000"/>
                <w:highlight w:val="none"/>
              </w:rPr>
            </w:pPr>
            <w:r>
              <w:rPr>
                <w:rFonts w:hint="eastAsia" w:ascii="仿宋" w:hAnsi="仿宋" w:eastAsia="仿宋" w:cs="仿宋"/>
                <w:color w:val="000000"/>
                <w:highlight w:val="none"/>
                <w:lang w:bidi="ar"/>
              </w:rPr>
              <w:t xml:space="preserve">......</w:t>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53"/>
              <w:ind w:firstLine="280"/>
              <w:rPr>
                <w:rFonts w:hint="eastAsia" w:ascii="仿宋" w:hAnsi="仿宋" w:eastAsia="仿宋" w:cs="仿宋"/>
                <w:color w:val="000000"/>
                <w:highlight w:val="none"/>
              </w:rPr>
            </w:pPr>
            <w:r>
              <w:rPr>
                <w:rFonts w:hint="eastAsia" w:ascii="仿宋" w:hAnsi="仿宋" w:eastAsia="仿宋" w:cs="仿宋"/>
                <w:color w:val="000000"/>
                <w:highlight w:val="none"/>
                <w:lang w:bidi="ar"/>
              </w:rPr>
              <w:t xml:space="preserve">......</w:t>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5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5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994"/>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953"/>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注：如供应商中标，项目组成员必须按本表承诺人员操作，不得随意更换。按招标文件要求附相关人员证书。</w:t>
      </w:r>
      <w:r/>
    </w:p>
    <w:p>
      <w:pPr>
        <w:pStyle w:val="953"/>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5"/>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bookmarkStart w:id="121" w:name="_Toc11176"/>
      <w:r>
        <w:rPr>
          <w:rFonts w:hint="eastAsia" w:ascii="仿宋" w:hAnsi="仿宋" w:eastAsia="仿宋" w:cs="仿宋"/>
          <w:b/>
          <w:color w:val="000000"/>
          <w:sz w:val="24"/>
          <w:highlight w:val="none"/>
        </w:rPr>
        <w:t xml:space="preserve">十、</w:t>
      </w:r>
      <w:bookmarkEnd w:id="121"/>
      <w:r>
        <w:rPr>
          <w:rFonts w:hint="eastAsia" w:ascii="仿宋" w:hAnsi="仿宋" w:eastAsia="仿宋" w:cs="仿宋"/>
          <w:b/>
          <w:color w:val="000000"/>
          <w:sz w:val="24"/>
          <w:highlight w:val="none"/>
        </w:rPr>
        <w:t xml:space="preserve">企业业绩</w:t>
      </w:r>
      <w:r/>
    </w:p>
    <w:p>
      <w:pPr>
        <w:pStyle w:val="996"/>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投标人承担类似项目业绩一览表</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W w:w="3827"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p>
        </w:tc>
        <w:tc>
          <w:tcPr>
            <w:tcW w:w="2433"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采购单位</w:t>
            </w:r>
            <w:r/>
          </w:p>
        </w:tc>
        <w:tc>
          <w:tcPr>
            <w:tcW w:w="1395"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合同金额</w:t>
            </w:r>
            <w:r/>
          </w:p>
        </w:tc>
      </w:tr>
      <w:tr>
        <w:trPr>
          <w:jc w:val="center"/>
          <w:trHeight w:val="1510"/>
        </w:trPr>
        <w:tc>
          <w:tcPr>
            <w:tcW w:w="1229" w:type="dxa"/>
            <w:vAlign w:val="top"/>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827"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33"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5"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1510"/>
        </w:trPr>
        <w:tc>
          <w:tcPr>
            <w:tcW w:w="1229" w:type="dxa"/>
            <w:vAlign w:val="top"/>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827"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33"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5"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1510"/>
        </w:trPr>
        <w:tc>
          <w:tcPr>
            <w:tcW w:w="1229" w:type="dxa"/>
            <w:vAlign w:val="top"/>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827"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33"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5"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1525"/>
        </w:trPr>
        <w:tc>
          <w:tcPr>
            <w:tcW w:w="1229" w:type="dxa"/>
            <w:vAlign w:val="top"/>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827"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33"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5" w:type="dxa"/>
            <w:vAlign w:val="center"/>
            <w:textDirection w:val="lrTb"/>
            <w:noWrap w:val="false"/>
          </w:tcPr>
          <w:p>
            <w:pPr>
              <w:pStyle w:val="997"/>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996"/>
        <w:rPr>
          <w:rFonts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注：请填写此表，并按要求上传业绩资料电子件。中标单位此表将随中标结果公告一起公布</w:t>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bookmarkStart w:id="122" w:name="_Toc28140"/>
      <w:r>
        <w:rPr>
          <w:rFonts w:hint="eastAsia" w:ascii="仿宋" w:hAnsi="仿宋" w:eastAsia="仿宋" w:cs="仿宋"/>
          <w:color w:val="000000"/>
          <w:sz w:val="24"/>
          <w:highlight w:val="none"/>
        </w:rPr>
        <w:t xml:space="preserve">十一、项目实施方案</w:t>
      </w:r>
      <w:r/>
    </w:p>
    <w:p>
      <w:pPr>
        <w:pStyle w:val="998"/>
        <w:rPr>
          <w:rFonts w:hint="eastAsia" w:ascii="仿宋" w:hAnsi="仿宋" w:eastAsia="仿宋" w:cs="仿宋"/>
          <w:b w:val="0"/>
          <w:color w:val="000000"/>
          <w:sz w:val="24"/>
          <w:highlight w:val="none"/>
        </w:rPr>
        <w:outlineLvl w:val="1"/>
      </w:pPr>
      <w:r>
        <w:rPr>
          <w:rFonts w:hint="eastAsia" w:ascii="仿宋" w:hAnsi="仿宋" w:eastAsia="仿宋" w:cs="仿宋"/>
          <w:b w:val="0"/>
          <w:color w:val="000000"/>
          <w:sz w:val="24"/>
          <w:highlight w:val="none"/>
        </w:rPr>
        <w:t xml:space="preserve">根据评分办法自行编制</w:t>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jc w:val="both"/>
        <w:spacing w:line="500" w:lineRule="exact"/>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十二、分包意向协议书</w:t>
      </w:r>
      <w:r/>
    </w:p>
    <w:p>
      <w:pPr>
        <w:ind w:firstLine="3614"/>
        <w:jc w:val="both"/>
        <w:spacing w:line="500" w:lineRule="exact"/>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分包意向协议书</w:t>
      </w:r>
      <w:r/>
    </w:p>
    <w:p>
      <w:pPr>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立约方：</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（甲公司全称）</w:t>
      </w:r>
      <w:r/>
    </w:p>
    <w:p>
      <w:pPr>
        <w:ind w:firstLine="96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（乙公司全称）</w:t>
      </w:r>
      <w:r/>
    </w:p>
    <w:p>
      <w:pPr>
        <w:ind w:firstLine="96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w:t>
      </w:r>
      <w:r/>
    </w:p>
    <w:p>
      <w:pPr>
        <w:ind w:firstLine="56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（甲公司全称）、（乙公司全称）、（……公司全称）</w:t>
      </w:r>
      <w:r>
        <w:rPr>
          <w:rFonts w:hint="eastAsia" w:ascii="仿宋" w:hAnsi="仿宋" w:eastAsia="仿宋" w:cs="仿宋"/>
          <w:color w:val="000000"/>
          <w:sz w:val="24"/>
          <w:szCs w:val="24"/>
          <w:highlight w:val="none"/>
          <w:lang w:val="en-US" w:eastAsia="zh-CN" w:bidi="ar-SA"/>
        </w:rPr>
        <w:t xml:space="preserve">自愿达成分包意向，参加(采购项目名称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)(采购项目编号：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)的响应活动。经各方充分协商一致，就项目的响应和合同实施阶段的有关事务协商一致订立意向如下：</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一、分包意向各方关系</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（甲公司全称）为投标方、   （乙公司全称）、     （……公司全称）</w:t>
      </w:r>
      <w:r>
        <w:rPr>
          <w:rFonts w:hint="eastAsia" w:ascii="仿宋" w:hAnsi="仿宋" w:eastAsia="仿宋" w:cs="仿宋"/>
          <w:color w:val="000000"/>
          <w:sz w:val="24"/>
          <w:szCs w:val="24"/>
          <w:highlight w:val="none"/>
          <w:lang w:val="en-US" w:eastAsia="zh-CN" w:bidi="ar-SA"/>
        </w:rPr>
        <w:t xml:space="preserve">为分包意向供应商，</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以投标供应商的身份参加本项目的响应。若中标，</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与采购人签订政府采购合同。承接分包意向的各供应商与</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签订分包合同。</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就采购项目和分包项目向采购人负责，分包供应商就分包项目承担责任。</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二、有关事项约定如下：</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1.如中标，分包供应商分别与</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签订合同书，并就中标项目分包部分向采购人负责有连带的和各自的法律责任；</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2.分包意向供应商</w:t>
      </w:r>
      <w:r>
        <w:rPr>
          <w:rFonts w:hint="eastAsia" w:ascii="仿宋" w:hAnsi="仿宋" w:eastAsia="仿宋" w:cs="仿宋"/>
          <w:color w:val="000000"/>
          <w:sz w:val="24"/>
          <w:szCs w:val="24"/>
          <w:highlight w:val="none"/>
          <w:u w:val="single"/>
          <w:lang w:val="en-US" w:eastAsia="zh-CN" w:bidi="ar-SA"/>
        </w:rPr>
        <w:t xml:space="preserve"> （公司全称）</w:t>
      </w:r>
      <w:r>
        <w:rPr>
          <w:rFonts w:hint="eastAsia" w:ascii="仿宋" w:hAnsi="仿宋" w:eastAsia="仿宋" w:cs="仿宋"/>
          <w:color w:val="000000"/>
          <w:sz w:val="24"/>
          <w:szCs w:val="24"/>
          <w:highlight w:val="none"/>
          <w:lang w:val="en-US" w:eastAsia="zh-CN" w:bidi="ar-SA"/>
        </w:rPr>
        <w:t xml:space="preserve">为</w:t>
      </w:r>
      <w:r>
        <w:rPr>
          <w:rFonts w:hint="eastAsia" w:ascii="仿宋" w:hAnsi="仿宋" w:eastAsia="仿宋" w:cs="仿宋"/>
          <w:color w:val="000000"/>
          <w:sz w:val="24"/>
          <w:szCs w:val="24"/>
          <w:highlight w:val="none"/>
          <w:u w:val="single"/>
          <w:lang w:val="en-US" w:eastAsia="zh-CN" w:bidi="ar-SA"/>
        </w:rPr>
        <w:t xml:space="preserve">    （请填写：大型、中型、小型、微型）</w:t>
      </w:r>
      <w:r>
        <w:rPr>
          <w:rFonts w:hint="eastAsia" w:ascii="仿宋" w:hAnsi="仿宋" w:eastAsia="仿宋" w:cs="仿宋"/>
          <w:color w:val="000000"/>
          <w:sz w:val="24"/>
          <w:szCs w:val="24"/>
          <w:highlight w:val="none"/>
          <w:lang w:val="en-US" w:eastAsia="zh-CN" w:bidi="ar-SA"/>
        </w:rPr>
        <w:t xml:space="preserve">企业具有</w:t>
      </w:r>
      <w:r>
        <w:rPr>
          <w:rFonts w:hint="eastAsia" w:ascii="仿宋" w:hAnsi="仿宋" w:eastAsia="仿宋" w:cs="仿宋"/>
          <w:color w:val="000000"/>
          <w:sz w:val="24"/>
          <w:szCs w:val="24"/>
          <w:highlight w:val="none"/>
          <w:u w:val="single"/>
          <w:lang w:val="en-US" w:eastAsia="zh-CN" w:bidi="ar-SA"/>
        </w:rPr>
        <w:t xml:space="preserve">    （招标文件要求的资质要求）              </w:t>
      </w:r>
      <w:r>
        <w:rPr>
          <w:rFonts w:hint="eastAsia" w:ascii="仿宋" w:hAnsi="仿宋" w:eastAsia="仿宋" w:cs="仿宋"/>
          <w:color w:val="000000"/>
          <w:sz w:val="24"/>
          <w:szCs w:val="24"/>
          <w:highlight w:val="none"/>
          <w:lang w:val="en-US" w:eastAsia="zh-CN" w:bidi="ar-SA"/>
        </w:rPr>
        <w:t xml:space="preserve">，将承担适宜分包部分</w:t>
      </w:r>
      <w:r>
        <w:rPr>
          <w:rFonts w:hint="eastAsia" w:ascii="仿宋" w:hAnsi="仿宋" w:eastAsia="仿宋" w:cs="仿宋"/>
          <w:color w:val="000000"/>
          <w:sz w:val="24"/>
          <w:szCs w:val="24"/>
          <w:highlight w:val="none"/>
          <w:u w:val="single"/>
          <w:lang w:val="en-US" w:eastAsia="zh-CN" w:bidi="ar-SA"/>
        </w:rPr>
        <w:t xml:space="preserve">    （具体分包内容）</w:t>
      </w:r>
      <w:r>
        <w:rPr>
          <w:rFonts w:hint="eastAsia" w:ascii="仿宋" w:hAnsi="仿宋" w:eastAsia="仿宋" w:cs="仿宋"/>
          <w:color w:val="000000"/>
          <w:sz w:val="24"/>
          <w:szCs w:val="24"/>
          <w:highlight w:val="none"/>
          <w:lang w:val="en-US" w:eastAsia="zh-CN" w:bidi="ar-SA"/>
        </w:rPr>
        <w:t xml:space="preserve">的工作内容。</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三、接受分包的企业与分包企业之间的关系：</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1.分包意向供应商</w:t>
      </w:r>
      <w:r>
        <w:rPr>
          <w:rFonts w:hint="eastAsia" w:ascii="仿宋" w:hAnsi="仿宋" w:eastAsia="仿宋" w:cs="仿宋"/>
          <w:color w:val="000000"/>
          <w:sz w:val="24"/>
          <w:szCs w:val="24"/>
          <w:highlight w:val="none"/>
          <w:u w:val="single"/>
          <w:lang w:val="en-US" w:eastAsia="zh-CN" w:bidi="ar-SA"/>
        </w:rPr>
        <w:t xml:space="preserve">  （公司全称）</w:t>
      </w:r>
      <w:r>
        <w:rPr>
          <w:rFonts w:hint="eastAsia" w:ascii="仿宋" w:hAnsi="仿宋" w:eastAsia="仿宋" w:cs="仿宋"/>
          <w:color w:val="000000"/>
          <w:sz w:val="24"/>
          <w:szCs w:val="24"/>
          <w:highlight w:val="none"/>
          <w:lang w:val="en-US" w:eastAsia="zh-CN" w:bidi="ar-SA"/>
        </w:rPr>
        <w:t xml:space="preserve">与分包企业之间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（请填写：是否存在）直接控股、管理关系的情形。</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四、如因违约过失责任而导致采购人经济损失或被索赔时，</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同意无条件优先清偿采购人的一切债务和经济赔偿。</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五、如中标，分包意向供应商不得以任何理由提出终止本意向协议。</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六、本意向书在自签署之日起生效，有效期内有效，如获中标资格，有效期延续至合同履行完毕之日。</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七、本意向书正本一式</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份，随投标文件装订</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份，</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及各分包意向供应商各一份。</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甲公司全称：（盖章）</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法定代表人（签字或盖章）</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年   月   日</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乙公司全称：（盖章）</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法定代表人（签字或盖章）</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年   月   日</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注：1.各方成员应在本意向书上共同盖章确认。2.本意向书内容将作为签订合同的附件之一。</w:t>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998"/>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十</w:t>
      </w:r>
      <w:r>
        <w:rPr>
          <w:rFonts w:hint="eastAsia" w:ascii="仿宋" w:hAnsi="仿宋" w:eastAsia="仿宋" w:cs="仿宋"/>
          <w:color w:val="000000"/>
          <w:sz w:val="24"/>
          <w:highlight w:val="none"/>
          <w:lang w:val="en-US" w:eastAsia="zh-CN"/>
        </w:rPr>
        <w:t xml:space="preserve">三</w:t>
      </w:r>
      <w:r>
        <w:rPr>
          <w:rFonts w:hint="eastAsia" w:ascii="仿宋" w:hAnsi="仿宋" w:eastAsia="仿宋" w:cs="仿宋"/>
          <w:color w:val="000000"/>
          <w:sz w:val="24"/>
          <w:highlight w:val="none"/>
        </w:rPr>
        <w:t xml:space="preserve">、投标所需其他材料</w:t>
      </w:r>
      <w:bookmarkEnd w:id="122"/>
      <w:r/>
      <w:r/>
    </w:p>
    <w:p>
      <w:pPr>
        <w:pStyle w:val="999"/>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bookmarkEnd w:id="115"/>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74"/>
        <w:ind w:firstLine="0"/>
        <w:rPr>
          <w:rFonts w:hint="eastAsia" w:ascii="仿宋" w:hAnsi="仿宋" w:eastAsia="仿宋" w:cs="仿宋"/>
          <w:color w:val="000000"/>
          <w:sz w:val="24"/>
          <w:highlight w:val="none"/>
        </w:rPr>
      </w:pPr>
      <w:r/>
      <w:bookmarkStart w:id="123" w:name="_Hlt26955066"/>
      <w:r/>
      <w:bookmarkEnd w:id="123"/>
      <w:r/>
      <w:bookmarkStart w:id="124" w:name="_Hlt26609389"/>
      <w:r/>
      <w:bookmarkEnd w:id="124"/>
      <w:r/>
      <w:bookmarkStart w:id="125" w:name="_Hlt26671374"/>
      <w:r/>
      <w:bookmarkEnd w:id="125"/>
      <w:r/>
      <w:bookmarkStart w:id="126" w:name="_Toc462564146"/>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8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bookmarkEnd w:id="126"/>
      <w:r/>
    </w:p>
    <w:p>
      <w:pPr>
        <w:pStyle w:val="98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b/>
          <w:bCs/>
          <w:color w:val="000000"/>
          <w:sz w:val="24"/>
          <w:highlight w:val="none"/>
        </w:rPr>
      </w:pPr>
      <w:r/>
      <w:bookmarkStart w:id="127" w:name="_格式2__法定代表人授权书"/>
      <w:r/>
      <w:bookmarkEnd w:id="127"/>
      <w:r>
        <w:rPr>
          <w:rFonts w:hint="eastAsia" w:ascii="仿宋" w:hAnsi="仿宋" w:eastAsia="仿宋" w:cs="仿宋"/>
          <w:b/>
          <w:color w:val="000000"/>
          <w:sz w:val="24"/>
          <w:highlight w:val="none"/>
        </w:rPr>
        <w:br w:type="page" w:clear="all"/>
      </w:r>
      <w:r>
        <w:rPr>
          <w:rFonts w:hint="eastAsia" w:ascii="仿宋" w:hAnsi="仿宋" w:eastAsia="仿宋" w:cs="仿宋"/>
          <w:b/>
          <w:bCs/>
          <w:color w:val="000000"/>
          <w:sz w:val="24"/>
          <w:highlight w:val="none"/>
        </w:rPr>
        <w:t xml:space="preserve">质疑函范本</w:t>
      </w:r>
      <w:r/>
    </w:p>
    <w:p>
      <w:pPr>
        <w:spacing w:before="312"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一、质疑投标人基本信息</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质疑投标人：</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邮编：</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授权代表：</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邮编：</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二、质疑项目基本情况</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质疑项目的名称：</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质疑项目的编号：</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包号：</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采购人名称：</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采购文件获取日期：</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三、质疑事项具体内容</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质疑事项1：</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事实依据：</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法律依据：</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质疑事项2</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四、与质疑事项相关的质疑请求</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请求：</w:t>
      </w:r>
      <w:r>
        <w:rPr>
          <w:rFonts w:hint="eastAsia" w:ascii="仿宋" w:hAnsi="仿宋" w:eastAsia="仿宋" w:cs="仿宋"/>
          <w:color w:val="000000"/>
          <w:sz w:val="24"/>
          <w:highlight w:val="none"/>
          <w:u w:val="single"/>
        </w:rPr>
        <w:t xml:space="preserve">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签字(签章)：                   公章：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w:t>
      </w:r>
      <w:r/>
    </w:p>
    <w:p>
      <w:pPr>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质疑函制作说明：</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1.投标人提出质疑时，应提交质疑函和必要的证明材料。</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7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7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Segoe UI">
    <w:panose1 w:val="020B0502040204020203"/>
  </w:font>
  <w:font w:name="仿宋">
    <w:panose1 w:val="02010609060101010101"/>
  </w:font>
  <w:font w:name="Symbol">
    <w:panose1 w:val="05050102010706020507"/>
  </w:font>
  <w:font w:name="Cambria Math">
    <w:panose1 w:val="02040503050406030204"/>
  </w:font>
  <w:font w:name="华文楷体">
    <w:panose1 w:val="02010600040101010101"/>
  </w:font>
  <w:font w:name="Wingdings">
    <w:panose1 w:val="05000000000000000000"/>
  </w:font>
  <w:font w:name="Courier New">
    <w:panose1 w:val="02070309020205020404"/>
  </w:font>
  <w:font w:name="黑体">
    <w:panose1 w:val="02010609060101010101"/>
  </w:font>
  <w:font w:name="幼圆">
    <w:panose1 w:val="02010509060101010101"/>
  </w:font>
  <w:font w:name="仿宋_GB2312">
    <w:panose1 w:val="020106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7143"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7143"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4"/>
  </w:num>
  <w:num w:numId="4">
    <w:abstractNumId w:val="7"/>
  </w:num>
  <w:num w:numId="5">
    <w:abstractNumId w:val="5"/>
  </w:num>
  <w:num w:numId="6">
    <w:abstractNumId w:val="15"/>
  </w:num>
  <w:num w:numId="7">
    <w:abstractNumId w:val="18"/>
  </w:num>
  <w:num w:numId="8">
    <w:abstractNumId w:val="28"/>
  </w:num>
  <w:num w:numId="9">
    <w:abstractNumId w:val="14"/>
  </w:num>
  <w:num w:numId="10">
    <w:abstractNumId w:val="1"/>
  </w:num>
  <w:num w:numId="11">
    <w:abstractNumId w:val="19"/>
  </w:num>
  <w:num w:numId="12">
    <w:abstractNumId w:val="25"/>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6"/>
  </w:num>
  <w:num w:numId="22">
    <w:abstractNumId w:val="16"/>
  </w:num>
  <w:num w:numId="23">
    <w:abstractNumId w:val="21"/>
  </w:num>
  <w:num w:numId="24">
    <w:abstractNumId w:val="4"/>
  </w:num>
  <w:num w:numId="25">
    <w:abstractNumId w:val="30"/>
  </w:num>
  <w:num w:numId="26">
    <w:abstractNumId w:val="29"/>
  </w:num>
  <w:num w:numId="27">
    <w:abstractNumId w:val="6"/>
  </w:num>
  <w:num w:numId="28">
    <w:abstractNumId w:val="27"/>
  </w:num>
  <w:num w:numId="29">
    <w:abstractNumId w:val="2"/>
  </w:num>
  <w:num w:numId="30">
    <w:abstractNumId w:val="20"/>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017"/>
    <w:uiPriority w:val="0"/>
    <w:qFormat/>
    <w:pPr>
      <w:jc w:val="both"/>
      <w:widowControl w:val="off"/>
    </w:pPr>
    <w:rPr>
      <w:rFonts w:hint="default" w:ascii="Calibri" w:hAnsi="Calibri" w:eastAsia="宋体" w:cs="Times New Roman"/>
      <w:sz w:val="21"/>
      <w:szCs w:val="24"/>
      <w:lang w:val="en-US" w:eastAsia="zh-CN" w:bidi="ar-SA"/>
    </w:rPr>
  </w:style>
  <w:style w:type="paragraph" w:styleId="699">
    <w:name w:val="Heading 1"/>
    <w:basedOn w:val="698"/>
    <w:next w:val="698"/>
    <w:link w:val="734"/>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5"/>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6"/>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37"/>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38"/>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39"/>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1"/>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2"/>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正文首行缩进1"/>
    <w:basedOn w:val="711"/>
    <w:next w:val="698"/>
    <w:uiPriority w:val="0"/>
    <w:qFormat/>
    <w:pPr>
      <w:ind w:firstLine="420"/>
      <w:spacing w:after="120" w:line="240" w:lineRule="auto"/>
    </w:pPr>
    <w:rPr>
      <w:rFonts w:eastAsia="宋体"/>
      <w:sz w:val="21"/>
    </w:rPr>
  </w:style>
  <w:style w:type="paragraph" w:styleId="711" w:customStyle="1">
    <w:name w:val="正文文本111"/>
    <w:basedOn w:val="698"/>
    <w:next w:val="712"/>
    <w:uiPriority w:val="0"/>
    <w:qFormat/>
    <w:rPr>
      <w:rFonts w:ascii="楷体_GB2312" w:hAnsi="Arial" w:eastAsia="楷体_GB2312"/>
      <w:sz w:val="28"/>
      <w:szCs w:val="28"/>
    </w:rPr>
  </w:style>
  <w:style w:type="paragraph" w:styleId="712" w:customStyle="1">
    <w:name w:val="正文缩进111"/>
    <w:basedOn w:val="698"/>
    <w:next w:val="698"/>
    <w:uiPriority w:val="0"/>
    <w:qFormat/>
    <w:pPr>
      <w:ind w:firstLine="420"/>
    </w:pPr>
    <w:rPr>
      <w:rFonts w:ascii="宋体"/>
      <w:color w:val="000000"/>
      <w:sz w:val="24"/>
      <w:szCs w:val="20"/>
    </w:rPr>
  </w:style>
  <w:style w:type="paragraph" w:styleId="713">
    <w:name w:val="toc 7"/>
    <w:basedOn w:val="698"/>
    <w:next w:val="698"/>
    <w:uiPriority w:val="39"/>
    <w:unhideWhenUsed/>
    <w:qFormat/>
    <w:pPr>
      <w:ind w:left="1701" w:right="0" w:firstLine="0"/>
      <w:spacing w:after="57"/>
    </w:pPr>
  </w:style>
  <w:style w:type="paragraph" w:styleId="714">
    <w:name w:val="Caption"/>
    <w:basedOn w:val="698"/>
    <w:next w:val="698"/>
    <w:uiPriority w:val="35"/>
    <w:semiHidden/>
    <w:unhideWhenUsed/>
    <w:qFormat/>
    <w:pPr>
      <w:spacing w:line="276" w:lineRule="auto"/>
    </w:pPr>
    <w:rPr>
      <w:b/>
      <w:bCs/>
      <w:color w:val="4f81bd" w:themeColor="accent1"/>
      <w:sz w:val="18"/>
      <w:szCs w:val="18"/>
    </w:rPr>
  </w:style>
  <w:style w:type="paragraph" w:styleId="715">
    <w:name w:val="toc 5"/>
    <w:basedOn w:val="698"/>
    <w:next w:val="698"/>
    <w:uiPriority w:val="39"/>
    <w:unhideWhenUsed/>
    <w:pPr>
      <w:ind w:left="1134" w:right="0" w:firstLine="0"/>
      <w:spacing w:after="57"/>
    </w:pPr>
  </w:style>
  <w:style w:type="paragraph" w:styleId="716">
    <w:name w:val="toc 3"/>
    <w:basedOn w:val="698"/>
    <w:next w:val="698"/>
    <w:uiPriority w:val="39"/>
    <w:unhideWhenUsed/>
    <w:qFormat/>
    <w:pPr>
      <w:ind w:left="567" w:right="0" w:firstLine="0"/>
      <w:spacing w:after="57"/>
    </w:pPr>
  </w:style>
  <w:style w:type="paragraph" w:styleId="717">
    <w:name w:val="toc 8"/>
    <w:basedOn w:val="698"/>
    <w:next w:val="698"/>
    <w:uiPriority w:val="39"/>
    <w:unhideWhenUsed/>
    <w:qFormat/>
    <w:pPr>
      <w:ind w:left="1984" w:right="0" w:firstLine="0"/>
      <w:spacing w:after="57"/>
    </w:pPr>
  </w:style>
  <w:style w:type="paragraph" w:styleId="718">
    <w:name w:val="endnote text"/>
    <w:basedOn w:val="698"/>
    <w:link w:val="754"/>
    <w:uiPriority w:val="99"/>
    <w:semiHidden/>
    <w:unhideWhenUsed/>
    <w:qFormat/>
    <w:pPr>
      <w:spacing w:after="0" w:line="240" w:lineRule="auto"/>
    </w:pPr>
    <w:rPr>
      <w:sz w:val="20"/>
    </w:rPr>
  </w:style>
  <w:style w:type="paragraph" w:styleId="719">
    <w:name w:val="Footer"/>
    <w:basedOn w:val="698"/>
    <w:link w:val="752"/>
    <w:uiPriority w:val="99"/>
    <w:unhideWhenUsed/>
    <w:qFormat/>
    <w:pPr>
      <w:spacing w:after="0" w:line="240" w:lineRule="auto"/>
      <w:tabs>
        <w:tab w:val="center" w:pos="7143" w:leader="none"/>
        <w:tab w:val="right" w:pos="14287" w:leader="none"/>
      </w:tabs>
    </w:pPr>
  </w:style>
  <w:style w:type="paragraph" w:styleId="720">
    <w:name w:val="Header"/>
    <w:basedOn w:val="698"/>
    <w:link w:val="751"/>
    <w:uiPriority w:val="99"/>
    <w:unhideWhenUsed/>
    <w:qFormat/>
    <w:pPr>
      <w:spacing w:after="0" w:line="240" w:lineRule="auto"/>
      <w:tabs>
        <w:tab w:val="center" w:pos="7143" w:leader="none"/>
        <w:tab w:val="right" w:pos="14287" w:leader="none"/>
      </w:tabs>
    </w:pPr>
  </w:style>
  <w:style w:type="paragraph" w:styleId="721">
    <w:name w:val="toc 1"/>
    <w:basedOn w:val="698"/>
    <w:next w:val="698"/>
    <w:uiPriority w:val="39"/>
    <w:unhideWhenUsed/>
    <w:qFormat/>
    <w:pPr>
      <w:ind w:left="0" w:right="0" w:firstLine="0"/>
      <w:spacing w:after="57"/>
    </w:pPr>
  </w:style>
  <w:style w:type="paragraph" w:styleId="722">
    <w:name w:val="toc 4"/>
    <w:basedOn w:val="698"/>
    <w:next w:val="698"/>
    <w:uiPriority w:val="39"/>
    <w:unhideWhenUsed/>
    <w:qFormat/>
    <w:pPr>
      <w:ind w:left="850" w:right="0" w:firstLine="0"/>
      <w:spacing w:after="57"/>
    </w:pPr>
  </w:style>
  <w:style w:type="paragraph" w:styleId="723">
    <w:name w:val="Subtitle"/>
    <w:basedOn w:val="698"/>
    <w:next w:val="698"/>
    <w:link w:val="746"/>
    <w:uiPriority w:val="11"/>
    <w:qFormat/>
    <w:pPr>
      <w:spacing w:before="200" w:after="200"/>
    </w:pPr>
    <w:rPr>
      <w:sz w:val="24"/>
      <w:szCs w:val="24"/>
    </w:rPr>
  </w:style>
  <w:style w:type="paragraph" w:styleId="724">
    <w:name w:val="footnote text"/>
    <w:basedOn w:val="698"/>
    <w:link w:val="753"/>
    <w:uiPriority w:val="99"/>
    <w:semiHidden/>
    <w:unhideWhenUsed/>
    <w:qFormat/>
    <w:pPr>
      <w:spacing w:after="40" w:line="240" w:lineRule="auto"/>
    </w:pPr>
    <w:rPr>
      <w:sz w:val="18"/>
    </w:rPr>
  </w:style>
  <w:style w:type="paragraph" w:styleId="725">
    <w:name w:val="toc 6"/>
    <w:basedOn w:val="698"/>
    <w:next w:val="698"/>
    <w:uiPriority w:val="39"/>
    <w:unhideWhenUsed/>
    <w:qFormat/>
    <w:pPr>
      <w:ind w:left="1417" w:right="0" w:firstLine="0"/>
      <w:spacing w:after="57"/>
    </w:pPr>
  </w:style>
  <w:style w:type="paragraph" w:styleId="726">
    <w:name w:val="table of figures"/>
    <w:basedOn w:val="698"/>
    <w:next w:val="698"/>
    <w:uiPriority w:val="99"/>
    <w:unhideWhenUsed/>
    <w:qFormat/>
    <w:pPr>
      <w:spacing w:after="0" w:afterAutospacing="0"/>
    </w:pPr>
  </w:style>
  <w:style w:type="paragraph" w:styleId="727">
    <w:name w:val="toc 2"/>
    <w:basedOn w:val="698"/>
    <w:next w:val="698"/>
    <w:uiPriority w:val="39"/>
    <w:unhideWhenUsed/>
    <w:qFormat/>
    <w:pPr>
      <w:ind w:left="283" w:right="0" w:firstLine="0"/>
      <w:spacing w:after="57"/>
    </w:pPr>
  </w:style>
  <w:style w:type="paragraph" w:styleId="728">
    <w:name w:val="toc 9"/>
    <w:basedOn w:val="698"/>
    <w:next w:val="698"/>
    <w:uiPriority w:val="39"/>
    <w:unhideWhenUsed/>
    <w:pPr>
      <w:ind w:left="2268" w:right="0" w:firstLine="0"/>
      <w:spacing w:after="57"/>
    </w:pPr>
  </w:style>
  <w:style w:type="paragraph" w:styleId="729">
    <w:name w:val="Title"/>
    <w:basedOn w:val="698"/>
    <w:next w:val="698"/>
    <w:link w:val="745"/>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rPr>
  </w:style>
  <w:style w:type="character" w:styleId="733">
    <w:name w:val="footnote reference"/>
    <w:uiPriority w:val="99"/>
    <w:unhideWhenUsed/>
    <w:qFormat/>
    <w:rPr>
      <w:vertAlign w:val="superscript"/>
    </w:rPr>
  </w:style>
  <w:style w:type="character" w:styleId="734" w:customStyle="1">
    <w:name w:val="Heading 1 Char"/>
    <w:link w:val="699"/>
    <w:uiPriority w:val="9"/>
    <w:qFormat/>
    <w:rPr>
      <w:rFonts w:ascii="Arial" w:hAnsi="Arial" w:eastAsia="Arial" w:cs="Arial"/>
      <w:sz w:val="40"/>
      <w:szCs w:val="40"/>
    </w:rPr>
  </w:style>
  <w:style w:type="character" w:styleId="735" w:customStyle="1">
    <w:name w:val="Heading 2 Char"/>
    <w:link w:val="700"/>
    <w:uiPriority w:val="9"/>
    <w:qFormat/>
    <w:rPr>
      <w:rFonts w:ascii="Arial" w:hAnsi="Arial" w:eastAsia="Arial" w:cs="Arial"/>
      <w:sz w:val="34"/>
    </w:rPr>
  </w:style>
  <w:style w:type="character" w:styleId="736" w:customStyle="1">
    <w:name w:val="Heading 3 Char"/>
    <w:link w:val="701"/>
    <w:uiPriority w:val="9"/>
    <w:qFormat/>
    <w:rPr>
      <w:rFonts w:ascii="Arial" w:hAnsi="Arial" w:eastAsia="Arial" w:cs="Arial"/>
      <w:sz w:val="30"/>
      <w:szCs w:val="30"/>
    </w:rPr>
  </w:style>
  <w:style w:type="character" w:styleId="737" w:customStyle="1">
    <w:name w:val="Heading 4 Char"/>
    <w:link w:val="702"/>
    <w:uiPriority w:val="9"/>
    <w:rPr>
      <w:rFonts w:ascii="Arial" w:hAnsi="Arial" w:eastAsia="Arial" w:cs="Arial"/>
      <w:b/>
      <w:bCs/>
      <w:sz w:val="26"/>
      <w:szCs w:val="26"/>
    </w:rPr>
  </w:style>
  <w:style w:type="character" w:styleId="738" w:customStyle="1">
    <w:name w:val="Heading 5 Char"/>
    <w:link w:val="703"/>
    <w:uiPriority w:val="9"/>
    <w:qFormat/>
    <w:rPr>
      <w:rFonts w:ascii="Arial" w:hAnsi="Arial" w:eastAsia="Arial" w:cs="Arial"/>
      <w:b/>
      <w:bCs/>
      <w:sz w:val="24"/>
      <w:szCs w:val="24"/>
    </w:rPr>
  </w:style>
  <w:style w:type="character" w:styleId="739" w:customStyle="1">
    <w:name w:val="Heading 6 Char"/>
    <w:link w:val="704"/>
    <w:uiPriority w:val="9"/>
    <w:qFormat/>
    <w:rPr>
      <w:rFonts w:ascii="Arial" w:hAnsi="Arial" w:eastAsia="Arial" w:cs="Arial"/>
      <w:b/>
      <w:bCs/>
      <w:sz w:val="22"/>
      <w:szCs w:val="22"/>
    </w:rPr>
  </w:style>
  <w:style w:type="character" w:styleId="740" w:customStyle="1">
    <w:name w:val="Heading 7 Char"/>
    <w:link w:val="705"/>
    <w:uiPriority w:val="9"/>
    <w:qFormat/>
    <w:rPr>
      <w:rFonts w:ascii="Arial" w:hAnsi="Arial" w:eastAsia="Arial" w:cs="Arial"/>
      <w:b/>
      <w:bCs/>
      <w:i/>
      <w:iCs/>
      <w:sz w:val="22"/>
      <w:szCs w:val="22"/>
    </w:rPr>
  </w:style>
  <w:style w:type="character" w:styleId="741" w:customStyle="1">
    <w:name w:val="Heading 8 Char"/>
    <w:link w:val="706"/>
    <w:uiPriority w:val="9"/>
    <w:qFormat/>
    <w:rPr>
      <w:rFonts w:ascii="Arial" w:hAnsi="Arial" w:eastAsia="Arial" w:cs="Arial"/>
      <w:i/>
      <w:iCs/>
      <w:sz w:val="22"/>
      <w:szCs w:val="22"/>
    </w:rPr>
  </w:style>
  <w:style w:type="character" w:styleId="742" w:customStyle="1">
    <w:name w:val="Heading 9 Char"/>
    <w:link w:val="707"/>
    <w:uiPriority w:val="9"/>
    <w:qFormat/>
    <w:rPr>
      <w:rFonts w:ascii="Arial" w:hAnsi="Arial" w:eastAsia="Arial" w:cs="Arial"/>
      <w:i/>
      <w:iCs/>
      <w:sz w:val="21"/>
      <w:szCs w:val="21"/>
    </w:rPr>
  </w:style>
  <w:style w:type="paragraph" w:styleId="743">
    <w:name w:val="List Paragraph"/>
    <w:basedOn w:val="698"/>
    <w:uiPriority w:val="34"/>
    <w:qFormat/>
    <w:pPr>
      <w:contextualSpacing/>
      <w:ind w:left="720"/>
    </w:p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9"/>
    <w:uiPriority w:val="10"/>
    <w:qFormat/>
    <w:rPr>
      <w:sz w:val="48"/>
      <w:szCs w:val="48"/>
    </w:rPr>
  </w:style>
  <w:style w:type="character" w:styleId="746" w:customStyle="1">
    <w:name w:val="Subtitle Char"/>
    <w:link w:val="723"/>
    <w:uiPriority w:val="11"/>
    <w:qFormat/>
    <w:rPr>
      <w:sz w:val="24"/>
      <w:szCs w:val="24"/>
    </w:rPr>
  </w:style>
  <w:style w:type="paragraph" w:styleId="747">
    <w:name w:val="Quote"/>
    <w:basedOn w:val="698"/>
    <w:next w:val="698"/>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8"/>
    <w:next w:val="698"/>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20"/>
    <w:uiPriority w:val="99"/>
    <w:qFormat/>
  </w:style>
  <w:style w:type="character" w:styleId="752" w:customStyle="1">
    <w:name w:val="Caption Char"/>
    <w:link w:val="719"/>
    <w:uiPriority w:val="99"/>
    <w:qFormat/>
  </w:style>
  <w:style w:type="character" w:styleId="753" w:customStyle="1">
    <w:name w:val="Footnote Text Char"/>
    <w:link w:val="724"/>
    <w:uiPriority w:val="99"/>
    <w:rPr>
      <w:sz w:val="18"/>
    </w:rPr>
  </w:style>
  <w:style w:type="character" w:styleId="754" w:customStyle="1">
    <w:name w:val="Endnote Text Char"/>
    <w:link w:val="718"/>
    <w:uiPriority w:val="99"/>
    <w:qFormat/>
    <w:rPr>
      <w:sz w:val="20"/>
    </w:rPr>
  </w:style>
  <w:style w:type="paragraph" w:styleId="755" w:customStyle="1">
    <w:name w:val="标题 11"/>
    <w:basedOn w:val="698"/>
    <w:next w:val="698"/>
    <w:link w:val="766"/>
    <w:uiPriority w:val="9"/>
    <w:qFormat/>
    <w:pPr>
      <w:keepLines/>
      <w:keepNext/>
      <w:spacing w:before="480" w:after="200"/>
      <w:outlineLvl w:val="0"/>
    </w:pPr>
    <w:rPr>
      <w:rFonts w:ascii="Arial" w:hAnsi="Arial" w:eastAsia="Arial" w:cs="Arial"/>
      <w:sz w:val="40"/>
      <w:szCs w:val="40"/>
    </w:rPr>
  </w:style>
  <w:style w:type="paragraph" w:styleId="756" w:customStyle="1">
    <w:name w:val="标题 2111"/>
    <w:basedOn w:val="698"/>
    <w:next w:val="698"/>
    <w:link w:val="767"/>
    <w:uiPriority w:val="9"/>
    <w:qFormat/>
    <w:pPr>
      <w:keepLines/>
      <w:keepNext/>
      <w:spacing w:before="360" w:after="200"/>
      <w:outlineLvl w:val="1"/>
    </w:pPr>
    <w:rPr>
      <w:rFonts w:ascii="Arial" w:hAnsi="Arial" w:eastAsia="Arial" w:cs="Arial"/>
      <w:sz w:val="34"/>
    </w:rPr>
  </w:style>
  <w:style w:type="paragraph" w:styleId="757" w:customStyle="1">
    <w:name w:val="标题 311"/>
    <w:basedOn w:val="698"/>
    <w:next w:val="698"/>
    <w:link w:val="768"/>
    <w:uiPriority w:val="9"/>
    <w:qFormat/>
    <w:pPr>
      <w:keepLines/>
      <w:keepNext/>
      <w:spacing w:before="320" w:after="200"/>
      <w:outlineLvl w:val="2"/>
    </w:pPr>
    <w:rPr>
      <w:rFonts w:ascii="Arial" w:hAnsi="Arial" w:eastAsia="Arial" w:cs="Arial"/>
      <w:sz w:val="30"/>
      <w:szCs w:val="30"/>
    </w:rPr>
  </w:style>
  <w:style w:type="paragraph" w:styleId="758" w:customStyle="1">
    <w:name w:val="标题 411"/>
    <w:basedOn w:val="698"/>
    <w:next w:val="698"/>
    <w:link w:val="769"/>
    <w:uiPriority w:val="9"/>
    <w:qFormat/>
    <w:pPr>
      <w:keepLines/>
      <w:keepNext/>
      <w:spacing w:before="320" w:after="200"/>
      <w:outlineLvl w:val="3"/>
    </w:pPr>
    <w:rPr>
      <w:rFonts w:ascii="Arial" w:hAnsi="Arial" w:eastAsia="Arial" w:cs="Arial"/>
      <w:b/>
      <w:bCs/>
      <w:sz w:val="26"/>
      <w:szCs w:val="26"/>
    </w:rPr>
  </w:style>
  <w:style w:type="paragraph" w:styleId="759" w:customStyle="1">
    <w:name w:val="标题 51"/>
    <w:basedOn w:val="698"/>
    <w:next w:val="698"/>
    <w:link w:val="770"/>
    <w:uiPriority w:val="9"/>
    <w:qFormat/>
    <w:pPr>
      <w:keepLines/>
      <w:keepNext/>
      <w:spacing w:before="320" w:after="200"/>
      <w:outlineLvl w:val="4"/>
    </w:pPr>
    <w:rPr>
      <w:rFonts w:ascii="Arial" w:hAnsi="Arial" w:eastAsia="Arial" w:cs="Arial"/>
      <w:b/>
      <w:bCs/>
      <w:sz w:val="24"/>
      <w:szCs w:val="24"/>
    </w:rPr>
  </w:style>
  <w:style w:type="paragraph" w:styleId="760" w:customStyle="1">
    <w:name w:val="标题 61"/>
    <w:basedOn w:val="698"/>
    <w:next w:val="698"/>
    <w:link w:val="771"/>
    <w:uiPriority w:val="9"/>
    <w:qFormat/>
    <w:pPr>
      <w:keepLines/>
      <w:keepNext/>
      <w:spacing w:before="320" w:after="200"/>
      <w:outlineLvl w:val="5"/>
    </w:pPr>
    <w:rPr>
      <w:rFonts w:ascii="Arial" w:hAnsi="Arial" w:eastAsia="Arial" w:cs="Arial"/>
      <w:b/>
      <w:bCs/>
      <w:sz w:val="22"/>
      <w:szCs w:val="22"/>
    </w:rPr>
  </w:style>
  <w:style w:type="paragraph" w:styleId="761" w:customStyle="1">
    <w:name w:val="标题 71"/>
    <w:basedOn w:val="698"/>
    <w:next w:val="698"/>
    <w:link w:val="772"/>
    <w:uiPriority w:val="9"/>
    <w:qFormat/>
    <w:pPr>
      <w:keepLines/>
      <w:keepNext/>
      <w:spacing w:before="320" w:after="200"/>
      <w:outlineLvl w:val="6"/>
    </w:pPr>
    <w:rPr>
      <w:rFonts w:ascii="Arial" w:hAnsi="Arial" w:eastAsia="Arial" w:cs="Arial"/>
      <w:b/>
      <w:bCs/>
      <w:i/>
      <w:iCs/>
      <w:sz w:val="22"/>
      <w:szCs w:val="22"/>
    </w:rPr>
  </w:style>
  <w:style w:type="paragraph" w:styleId="762" w:customStyle="1">
    <w:name w:val="标题 81"/>
    <w:basedOn w:val="698"/>
    <w:next w:val="698"/>
    <w:link w:val="773"/>
    <w:uiPriority w:val="9"/>
    <w:qFormat/>
    <w:pPr>
      <w:keepLines/>
      <w:keepNext/>
      <w:spacing w:before="320" w:after="200"/>
      <w:outlineLvl w:val="7"/>
    </w:pPr>
    <w:rPr>
      <w:rFonts w:ascii="Arial" w:hAnsi="Arial" w:eastAsia="Arial" w:cs="Arial"/>
      <w:i/>
      <w:iCs/>
      <w:sz w:val="22"/>
      <w:szCs w:val="22"/>
    </w:rPr>
  </w:style>
  <w:style w:type="paragraph" w:styleId="763" w:customStyle="1">
    <w:name w:val="标题 91"/>
    <w:basedOn w:val="698"/>
    <w:next w:val="698"/>
    <w:link w:val="774"/>
    <w:uiPriority w:val="9"/>
    <w:qFormat/>
    <w:pPr>
      <w:keepLines/>
      <w:keepNext/>
      <w:spacing w:before="320" w:after="200"/>
      <w:outlineLvl w:val="8"/>
    </w:pPr>
    <w:rPr>
      <w:rFonts w:ascii="Arial" w:hAnsi="Arial" w:eastAsia="Arial" w:cs="Arial"/>
      <w:i/>
      <w:iCs/>
      <w:sz w:val="21"/>
      <w:szCs w:val="21"/>
    </w:rPr>
  </w:style>
  <w:style w:type="character" w:styleId="764" w:customStyle="1">
    <w:name w:val="默认段落字体11"/>
    <w:link w:val="698"/>
    <w:uiPriority w:val="1"/>
    <w:unhideWhenUsed/>
    <w:qFormat/>
  </w:style>
  <w:style w:type="table" w:styleId="765" w:customStyle="1">
    <w:name w:val="普通表格11"/>
    <w:uiPriority w:val="99"/>
    <w:unhideWhenUsed/>
    <w:qFormat/>
    <w:tblPr/>
  </w:style>
  <w:style w:type="character" w:styleId="766" w:customStyle="1">
    <w:name w:val="标题 1 字符"/>
    <w:link w:val="755"/>
    <w:uiPriority w:val="9"/>
    <w:qFormat/>
    <w:rPr>
      <w:rFonts w:ascii="Arial" w:hAnsi="Arial" w:eastAsia="Arial" w:cs="Arial"/>
      <w:sz w:val="40"/>
      <w:szCs w:val="40"/>
    </w:rPr>
  </w:style>
  <w:style w:type="character" w:styleId="767" w:customStyle="1">
    <w:name w:val="标题 2 字符"/>
    <w:link w:val="756"/>
    <w:uiPriority w:val="9"/>
    <w:qFormat/>
    <w:rPr>
      <w:rFonts w:ascii="Arial" w:hAnsi="Arial" w:eastAsia="Arial" w:cs="Arial"/>
      <w:sz w:val="34"/>
    </w:rPr>
  </w:style>
  <w:style w:type="character" w:styleId="768" w:customStyle="1">
    <w:name w:val="标题 3 字符"/>
    <w:link w:val="757"/>
    <w:uiPriority w:val="9"/>
    <w:qFormat/>
    <w:rPr>
      <w:rFonts w:ascii="Arial" w:hAnsi="Arial" w:eastAsia="Arial" w:cs="Arial"/>
      <w:sz w:val="30"/>
      <w:szCs w:val="30"/>
    </w:rPr>
  </w:style>
  <w:style w:type="character" w:styleId="769" w:customStyle="1">
    <w:name w:val="标题 4 字符"/>
    <w:link w:val="758"/>
    <w:uiPriority w:val="9"/>
    <w:qFormat/>
    <w:rPr>
      <w:rFonts w:ascii="Arial" w:hAnsi="Arial" w:eastAsia="Arial" w:cs="Arial"/>
      <w:b/>
      <w:bCs/>
      <w:sz w:val="26"/>
      <w:szCs w:val="26"/>
    </w:rPr>
  </w:style>
  <w:style w:type="character" w:styleId="770" w:customStyle="1">
    <w:name w:val="标题 5 字符"/>
    <w:link w:val="759"/>
    <w:uiPriority w:val="9"/>
    <w:qFormat/>
    <w:rPr>
      <w:rFonts w:ascii="Arial" w:hAnsi="Arial" w:eastAsia="Arial" w:cs="Arial"/>
      <w:b/>
      <w:bCs/>
      <w:sz w:val="24"/>
      <w:szCs w:val="24"/>
    </w:rPr>
  </w:style>
  <w:style w:type="character" w:styleId="771" w:customStyle="1">
    <w:name w:val="标题 6 字符"/>
    <w:link w:val="760"/>
    <w:uiPriority w:val="9"/>
    <w:qFormat/>
    <w:rPr>
      <w:rFonts w:ascii="Arial" w:hAnsi="Arial" w:eastAsia="Arial" w:cs="Arial"/>
      <w:b/>
      <w:bCs/>
      <w:sz w:val="22"/>
      <w:szCs w:val="22"/>
    </w:rPr>
  </w:style>
  <w:style w:type="character" w:styleId="772" w:customStyle="1">
    <w:name w:val="标题 7 字符"/>
    <w:link w:val="761"/>
    <w:uiPriority w:val="9"/>
    <w:qFormat/>
    <w:rPr>
      <w:rFonts w:ascii="Arial" w:hAnsi="Arial" w:eastAsia="Arial" w:cs="Arial"/>
      <w:b/>
      <w:bCs/>
      <w:i/>
      <w:iCs/>
      <w:sz w:val="22"/>
      <w:szCs w:val="22"/>
    </w:rPr>
  </w:style>
  <w:style w:type="character" w:styleId="773" w:customStyle="1">
    <w:name w:val="标题 8 字符"/>
    <w:link w:val="762"/>
    <w:uiPriority w:val="9"/>
    <w:qFormat/>
    <w:rPr>
      <w:rFonts w:ascii="Arial" w:hAnsi="Arial" w:eastAsia="Arial" w:cs="Arial"/>
      <w:i/>
      <w:iCs/>
      <w:sz w:val="22"/>
      <w:szCs w:val="22"/>
    </w:rPr>
  </w:style>
  <w:style w:type="character" w:styleId="774" w:customStyle="1">
    <w:name w:val="标题 9 字符"/>
    <w:link w:val="763"/>
    <w:uiPriority w:val="9"/>
    <w:qFormat/>
    <w:rPr>
      <w:rFonts w:ascii="Arial" w:hAnsi="Arial" w:eastAsia="Arial" w:cs="Arial"/>
      <w:i/>
      <w:iCs/>
      <w:sz w:val="21"/>
      <w:szCs w:val="21"/>
    </w:rPr>
  </w:style>
  <w:style w:type="paragraph" w:styleId="775" w:customStyle="1">
    <w:name w:val="目录 71"/>
    <w:basedOn w:val="698"/>
    <w:next w:val="698"/>
    <w:uiPriority w:val="39"/>
    <w:unhideWhenUsed/>
    <w:qFormat/>
    <w:pPr>
      <w:ind w:left="1701" w:right="0" w:firstLine="0"/>
      <w:spacing w:after="57"/>
    </w:pPr>
  </w:style>
  <w:style w:type="paragraph" w:styleId="776" w:customStyle="1">
    <w:name w:val="题注1"/>
    <w:basedOn w:val="698"/>
    <w:next w:val="698"/>
    <w:uiPriority w:val="35"/>
    <w:qFormat/>
    <w:pPr>
      <w:spacing w:line="276" w:lineRule="auto"/>
    </w:pPr>
    <w:rPr>
      <w:b/>
      <w:bCs/>
      <w:color w:val="4f81bd"/>
      <w:sz w:val="18"/>
      <w:szCs w:val="18"/>
    </w:rPr>
  </w:style>
  <w:style w:type="paragraph" w:styleId="777" w:customStyle="1">
    <w:name w:val="批注文字11"/>
    <w:basedOn w:val="698"/>
    <w:uiPriority w:val="99"/>
    <w:unhideWhenUsed/>
    <w:pPr>
      <w:jc w:val="left"/>
    </w:pPr>
  </w:style>
  <w:style w:type="paragraph" w:styleId="778" w:customStyle="1">
    <w:name w:val="正文文本缩进1"/>
    <w:basedOn w:val="698"/>
    <w:uiPriority w:val="0"/>
    <w:qFormat/>
    <w:pPr>
      <w:ind w:firstLine="225"/>
    </w:pPr>
    <w:rPr>
      <w:rFonts w:ascii="仿宋_GB2312" w:eastAsia="仿宋_GB2312"/>
      <w:sz w:val="32"/>
    </w:rPr>
  </w:style>
  <w:style w:type="paragraph" w:styleId="779" w:customStyle="1">
    <w:name w:val="目录 51"/>
    <w:basedOn w:val="698"/>
    <w:next w:val="698"/>
    <w:uiPriority w:val="39"/>
    <w:unhideWhenUsed/>
    <w:qFormat/>
    <w:pPr>
      <w:ind w:left="1134" w:right="0" w:firstLine="0"/>
      <w:spacing w:after="57"/>
    </w:pPr>
  </w:style>
  <w:style w:type="paragraph" w:styleId="780" w:customStyle="1">
    <w:name w:val="目录 31"/>
    <w:basedOn w:val="698"/>
    <w:next w:val="698"/>
    <w:uiPriority w:val="39"/>
    <w:unhideWhenUsed/>
    <w:qFormat/>
    <w:pPr>
      <w:ind w:left="567" w:right="0" w:firstLine="0"/>
      <w:spacing w:after="57"/>
    </w:pPr>
  </w:style>
  <w:style w:type="paragraph" w:styleId="781" w:customStyle="1">
    <w:name w:val="纯文本11"/>
    <w:basedOn w:val="698"/>
    <w:uiPriority w:val="0"/>
    <w:qFormat/>
    <w:rPr>
      <w:rFonts w:ascii="宋体" w:hAnsi="Courier New" w:cs="Courier New"/>
    </w:rPr>
  </w:style>
  <w:style w:type="paragraph" w:styleId="782" w:customStyle="1">
    <w:name w:val="目录 81"/>
    <w:basedOn w:val="698"/>
    <w:next w:val="698"/>
    <w:uiPriority w:val="39"/>
    <w:unhideWhenUsed/>
    <w:qFormat/>
    <w:pPr>
      <w:ind w:left="1984" w:right="0" w:firstLine="0"/>
      <w:spacing w:after="57"/>
    </w:pPr>
  </w:style>
  <w:style w:type="paragraph" w:styleId="783" w:customStyle="1">
    <w:name w:val="尾注文本1"/>
    <w:basedOn w:val="698"/>
    <w:link w:val="784"/>
    <w:uiPriority w:val="99"/>
    <w:unhideWhenUsed/>
    <w:qFormat/>
    <w:pPr>
      <w:spacing w:after="0" w:line="240" w:lineRule="auto"/>
    </w:pPr>
    <w:rPr>
      <w:sz w:val="20"/>
    </w:rPr>
  </w:style>
  <w:style w:type="character" w:styleId="784" w:customStyle="1">
    <w:name w:val="尾注文本 字符"/>
    <w:link w:val="783"/>
    <w:uiPriority w:val="99"/>
    <w:qFormat/>
    <w:rPr>
      <w:sz w:val="20"/>
    </w:rPr>
  </w:style>
  <w:style w:type="paragraph" w:styleId="785" w:customStyle="1">
    <w:name w:val="批注框文本1"/>
    <w:basedOn w:val="698"/>
    <w:link w:val="786"/>
    <w:uiPriority w:val="99"/>
    <w:unhideWhenUsed/>
    <w:rPr>
      <w:sz w:val="18"/>
      <w:szCs w:val="18"/>
    </w:rPr>
  </w:style>
  <w:style w:type="character" w:styleId="786" w:customStyle="1">
    <w:name w:val="批注框文本 字符"/>
    <w:link w:val="785"/>
    <w:uiPriority w:val="99"/>
    <w:semiHidden/>
    <w:rPr>
      <w:rFonts w:ascii="Calibri" w:hAnsi="Calibri"/>
      <w:sz w:val="18"/>
      <w:szCs w:val="18"/>
    </w:rPr>
  </w:style>
  <w:style w:type="paragraph" w:styleId="787" w:customStyle="1">
    <w:name w:val="页脚11"/>
    <w:basedOn w:val="698"/>
    <w:link w:val="808"/>
    <w:uiPriority w:val="99"/>
    <w:unhideWhenUsed/>
    <w:qFormat/>
    <w:pPr>
      <w:spacing w:after="0" w:line="240" w:lineRule="auto"/>
      <w:tabs>
        <w:tab w:val="center" w:pos="7143" w:leader="none"/>
        <w:tab w:val="right" w:pos="14287" w:leader="none"/>
      </w:tabs>
    </w:pPr>
  </w:style>
  <w:style w:type="character" w:styleId="788" w:customStyle="1">
    <w:name w:val="Footer Char"/>
    <w:link w:val="787"/>
    <w:uiPriority w:val="99"/>
    <w:qFormat/>
  </w:style>
  <w:style w:type="paragraph" w:styleId="789" w:customStyle="1">
    <w:name w:val="寄信人地址1"/>
    <w:basedOn w:val="698"/>
    <w:uiPriority w:val="0"/>
    <w:qFormat/>
    <w:rPr>
      <w:rFonts w:ascii="Arial" w:hAnsi="Arial"/>
    </w:rPr>
  </w:style>
  <w:style w:type="paragraph" w:styleId="790" w:customStyle="1">
    <w:name w:val="页眉11"/>
    <w:basedOn w:val="698"/>
    <w:link w:val="791"/>
    <w:uiPriority w:val="99"/>
    <w:unhideWhenUsed/>
    <w:qFormat/>
    <w:pPr>
      <w:spacing w:after="0" w:line="240" w:lineRule="auto"/>
      <w:tabs>
        <w:tab w:val="center" w:pos="7143" w:leader="none"/>
        <w:tab w:val="right" w:pos="14287" w:leader="none"/>
      </w:tabs>
    </w:pPr>
  </w:style>
  <w:style w:type="character" w:styleId="791" w:customStyle="1">
    <w:name w:val="页眉 字符1"/>
    <w:link w:val="790"/>
    <w:uiPriority w:val="99"/>
    <w:qFormat/>
  </w:style>
  <w:style w:type="paragraph" w:styleId="792" w:customStyle="1">
    <w:name w:val="目录 111"/>
    <w:basedOn w:val="698"/>
    <w:next w:val="698"/>
    <w:uiPriority w:val="39"/>
    <w:unhideWhenUsed/>
    <w:qFormat/>
    <w:pPr>
      <w:ind w:left="0" w:right="0" w:firstLine="0"/>
      <w:spacing w:after="57"/>
    </w:pPr>
  </w:style>
  <w:style w:type="paragraph" w:styleId="793" w:customStyle="1">
    <w:name w:val="目录 41"/>
    <w:basedOn w:val="698"/>
    <w:next w:val="698"/>
    <w:uiPriority w:val="39"/>
    <w:unhideWhenUsed/>
    <w:qFormat/>
    <w:pPr>
      <w:ind w:left="850" w:right="0" w:firstLine="0"/>
      <w:spacing w:after="57"/>
    </w:pPr>
  </w:style>
  <w:style w:type="paragraph" w:styleId="794" w:customStyle="1">
    <w:name w:val="副标题1"/>
    <w:basedOn w:val="698"/>
    <w:next w:val="698"/>
    <w:link w:val="795"/>
    <w:uiPriority w:val="11"/>
    <w:qFormat/>
    <w:pPr>
      <w:spacing w:before="200" w:after="200"/>
    </w:pPr>
    <w:rPr>
      <w:sz w:val="24"/>
      <w:szCs w:val="24"/>
    </w:rPr>
  </w:style>
  <w:style w:type="character" w:styleId="795" w:customStyle="1">
    <w:name w:val="副标题 字符"/>
    <w:link w:val="794"/>
    <w:uiPriority w:val="11"/>
    <w:qFormat/>
    <w:rPr>
      <w:sz w:val="24"/>
      <w:szCs w:val="24"/>
    </w:rPr>
  </w:style>
  <w:style w:type="paragraph" w:styleId="796" w:customStyle="1">
    <w:name w:val="脚注文本1"/>
    <w:basedOn w:val="698"/>
    <w:link w:val="797"/>
    <w:uiPriority w:val="99"/>
    <w:unhideWhenUsed/>
    <w:qFormat/>
    <w:pPr>
      <w:spacing w:after="40" w:line="240" w:lineRule="auto"/>
    </w:pPr>
    <w:rPr>
      <w:sz w:val="18"/>
    </w:rPr>
  </w:style>
  <w:style w:type="character" w:styleId="797" w:customStyle="1">
    <w:name w:val="脚注文本 字符"/>
    <w:link w:val="796"/>
    <w:uiPriority w:val="99"/>
    <w:qFormat/>
    <w:rPr>
      <w:sz w:val="18"/>
    </w:rPr>
  </w:style>
  <w:style w:type="paragraph" w:styleId="798" w:customStyle="1">
    <w:name w:val="目录 61"/>
    <w:basedOn w:val="698"/>
    <w:next w:val="698"/>
    <w:uiPriority w:val="39"/>
    <w:unhideWhenUsed/>
    <w:qFormat/>
    <w:pPr>
      <w:ind w:left="1417" w:right="0" w:firstLine="0"/>
      <w:spacing w:after="57"/>
    </w:pPr>
  </w:style>
  <w:style w:type="paragraph" w:styleId="799" w:customStyle="1">
    <w:name w:val="图表目录1"/>
    <w:basedOn w:val="698"/>
    <w:next w:val="698"/>
    <w:uiPriority w:val="99"/>
    <w:unhideWhenUsed/>
    <w:qFormat/>
    <w:pPr>
      <w:spacing w:after="0" w:afterAutospacing="0"/>
    </w:pPr>
  </w:style>
  <w:style w:type="paragraph" w:styleId="800" w:customStyle="1">
    <w:name w:val="目录 21"/>
    <w:basedOn w:val="698"/>
    <w:next w:val="698"/>
    <w:uiPriority w:val="39"/>
    <w:unhideWhenUsed/>
    <w:qFormat/>
    <w:pPr>
      <w:ind w:left="283" w:right="0" w:firstLine="0"/>
      <w:spacing w:after="57"/>
    </w:pPr>
  </w:style>
  <w:style w:type="paragraph" w:styleId="801" w:customStyle="1">
    <w:name w:val="目录 91"/>
    <w:basedOn w:val="698"/>
    <w:next w:val="698"/>
    <w:uiPriority w:val="39"/>
    <w:unhideWhenUsed/>
    <w:qFormat/>
    <w:pPr>
      <w:ind w:left="2268" w:right="0" w:firstLine="0"/>
      <w:spacing w:after="57"/>
    </w:pPr>
  </w:style>
  <w:style w:type="paragraph" w:styleId="802" w:customStyle="1">
    <w:name w:val="标题1"/>
    <w:basedOn w:val="698"/>
    <w:next w:val="698"/>
    <w:link w:val="803"/>
    <w:uiPriority w:val="10"/>
    <w:qFormat/>
    <w:pPr>
      <w:contextualSpacing/>
      <w:spacing w:before="300" w:after="200"/>
    </w:pPr>
    <w:rPr>
      <w:sz w:val="48"/>
      <w:szCs w:val="48"/>
    </w:rPr>
  </w:style>
  <w:style w:type="character" w:styleId="803" w:customStyle="1">
    <w:name w:val="标题 字符"/>
    <w:link w:val="802"/>
    <w:uiPriority w:val="10"/>
    <w:qFormat/>
    <w:rPr>
      <w:sz w:val="48"/>
      <w:szCs w:val="48"/>
    </w:rPr>
  </w:style>
  <w:style w:type="table" w:styleId="804" w:customStyle="1">
    <w:name w:val="网格型11"/>
    <w:uiPriority w:val="59"/>
    <w:qFormat/>
    <w:rPr>
      <w:lang w:val="en-US" w:eastAsia="zh-CN" w:bidi="ar-SA"/>
    </w:rPr>
    <w:tblPr/>
  </w:style>
  <w:style w:type="character" w:styleId="805" w:customStyle="1">
    <w:name w:val="尾注引用1"/>
    <w:link w:val="698"/>
    <w:uiPriority w:val="99"/>
    <w:unhideWhenUsed/>
    <w:qFormat/>
    <w:rPr>
      <w:vertAlign w:val="superscript"/>
    </w:rPr>
  </w:style>
  <w:style w:type="character" w:styleId="806" w:customStyle="1">
    <w:name w:val="超链接11"/>
    <w:link w:val="698"/>
    <w:uiPriority w:val="99"/>
    <w:unhideWhenUsed/>
    <w:qFormat/>
    <w:rPr>
      <w:color w:val="0000ff"/>
      <w:u w:val="single"/>
    </w:rPr>
  </w:style>
  <w:style w:type="character" w:styleId="807" w:customStyle="1">
    <w:name w:val="脚注引用1"/>
    <w:link w:val="698"/>
    <w:uiPriority w:val="99"/>
    <w:unhideWhenUsed/>
    <w:qFormat/>
    <w:rPr>
      <w:vertAlign w:val="superscript"/>
    </w:rPr>
  </w:style>
  <w:style w:type="character" w:styleId="808" w:customStyle="1">
    <w:name w:val="页脚 字符1"/>
    <w:link w:val="787"/>
    <w:uiPriority w:val="99"/>
    <w:qFormat/>
  </w:style>
  <w:style w:type="paragraph" w:styleId="809" w:customStyle="1">
    <w:name w:val="正文1"/>
    <w:next w:val="698"/>
    <w:uiPriority w:val="0"/>
    <w:qFormat/>
    <w:rPr>
      <w:rFonts w:hint="default" w:ascii="Times New Roman" w:hAnsi="Times New Roman" w:eastAsia="Times New Roman" w:cs="Times New Roman"/>
      <w:sz w:val="24"/>
      <w:szCs w:val="24"/>
      <w:lang w:val="en-US" w:eastAsia="zh-CN" w:bidi="ar-SA"/>
    </w:rPr>
  </w:style>
  <w:style w:type="character" w:styleId="810" w:customStyle="1">
    <w:name w:val="custom-tag-placeholder-class"/>
    <w:link w:val="698"/>
    <w:uiPriority w:val="0"/>
    <w:qFormat/>
    <w:rPr>
      <w:rFonts w:ascii="Calibri" w:hAnsi="Calibri" w:eastAsia="宋体" w:cs="Times New Roman"/>
      <w:sz w:val="21"/>
      <w:szCs w:val="24"/>
      <w:lang w:val="en-US" w:eastAsia="zh-CN" w:bidi="ar-SA"/>
    </w:rPr>
  </w:style>
  <w:style w:type="character" w:styleId="811" w:customStyle="1">
    <w:name w:val="超链接1"/>
    <w:link w:val="698"/>
    <w:uiPriority w:val="0"/>
    <w:qFormat/>
    <w:rPr>
      <w:color w:val="0000ff"/>
      <w:u w:val="single"/>
    </w:rPr>
  </w:style>
  <w:style w:type="paragraph" w:styleId="812" w:customStyle="1">
    <w:name w:val="列出段落"/>
    <w:basedOn w:val="698"/>
    <w:uiPriority w:val="34"/>
    <w:qFormat/>
    <w:pPr>
      <w:contextualSpacing/>
      <w:ind w:left="720"/>
    </w:pPr>
  </w:style>
  <w:style w:type="paragraph" w:styleId="813" w:customStyle="1">
    <w:name w:val="无间隔"/>
    <w:next w:val="698"/>
    <w:uiPriority w:val="1"/>
    <w:qFormat/>
    <w:rPr>
      <w:rFonts w:hint="default" w:ascii="Times New Roman" w:hAnsi="Times New Roman" w:eastAsia="宋体" w:cs="Times New Roman"/>
      <w:lang w:val="en-US" w:eastAsia="zh-CN" w:bidi="ar-SA"/>
    </w:rPr>
  </w:style>
  <w:style w:type="paragraph" w:styleId="814" w:customStyle="1">
    <w:name w:val="引用"/>
    <w:basedOn w:val="698"/>
    <w:next w:val="698"/>
    <w:link w:val="815"/>
    <w:uiPriority w:val="29"/>
    <w:qFormat/>
    <w:pPr>
      <w:ind w:left="720" w:right="720"/>
    </w:pPr>
    <w:rPr>
      <w:i/>
    </w:rPr>
  </w:style>
  <w:style w:type="character" w:styleId="815" w:customStyle="1">
    <w:name w:val="引用 字符"/>
    <w:link w:val="814"/>
    <w:uiPriority w:val="29"/>
    <w:qFormat/>
    <w:rPr>
      <w:i/>
    </w:rPr>
  </w:style>
  <w:style w:type="paragraph" w:styleId="816" w:customStyle="1">
    <w:name w:val="明显引用"/>
    <w:basedOn w:val="698"/>
    <w:next w:val="698"/>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table" w:styleId="818" w:customStyle="1">
    <w:name w:val="Table Grid Light"/>
    <w:uiPriority w:val="59"/>
    <w:qFormat/>
    <w:rPr>
      <w:lang w:val="en-US" w:eastAsia="zh-CN" w:bidi="ar-SA"/>
    </w:rPr>
    <w:tblPr/>
  </w:style>
  <w:style w:type="table" w:styleId="819" w:customStyle="1">
    <w:name w:val="Plain Table 1"/>
    <w:uiPriority w:val="59"/>
    <w:qFormat/>
    <w:rPr>
      <w:lang w:val="en-US" w:eastAsia="zh-CN" w:bidi="ar-SA"/>
    </w:rPr>
    <w:tblPr/>
  </w:style>
  <w:style w:type="table" w:styleId="820" w:customStyle="1">
    <w:name w:val="Plain Table 2"/>
    <w:uiPriority w:val="59"/>
    <w:qFormat/>
    <w:rPr>
      <w:lang w:val="en-US" w:eastAsia="zh-CN" w:bidi="ar-SA"/>
    </w:rPr>
    <w:tblPr/>
  </w:style>
  <w:style w:type="table" w:styleId="821" w:customStyle="1">
    <w:name w:val="Plain Table 3"/>
    <w:uiPriority w:val="99"/>
    <w:qFormat/>
    <w:rPr>
      <w:lang w:val="en-US" w:eastAsia="zh-CN" w:bidi="ar-SA"/>
    </w:rPr>
    <w:tblPr/>
  </w:style>
  <w:style w:type="table" w:styleId="822" w:customStyle="1">
    <w:name w:val="Plain Table 4"/>
    <w:uiPriority w:val="99"/>
    <w:qFormat/>
    <w:rPr>
      <w:lang w:val="en-US" w:eastAsia="zh-CN" w:bidi="ar-SA"/>
    </w:rPr>
    <w:tblPr/>
  </w:style>
  <w:style w:type="table" w:styleId="823" w:customStyle="1">
    <w:name w:val="Plain Table 5"/>
    <w:uiPriority w:val="99"/>
    <w:qFormat/>
    <w:rPr>
      <w:lang w:val="en-US" w:eastAsia="zh-CN" w:bidi="ar-SA"/>
    </w:rPr>
    <w:tblPr/>
  </w:style>
  <w:style w:type="table" w:styleId="824" w:customStyle="1">
    <w:name w:val="Grid Table 1 Light"/>
    <w:uiPriority w:val="99"/>
    <w:qFormat/>
    <w:rPr>
      <w:lang w:val="en-US" w:eastAsia="zh-CN" w:bidi="ar-SA"/>
    </w:rPr>
    <w:tblPr/>
  </w:style>
  <w:style w:type="table" w:styleId="825" w:customStyle="1">
    <w:name w:val="Grid Table 1 Light - Accent 1"/>
    <w:uiPriority w:val="99"/>
    <w:qFormat/>
    <w:rPr>
      <w:lang w:val="en-US" w:eastAsia="zh-CN" w:bidi="ar-SA"/>
    </w:rPr>
    <w:tblPr/>
  </w:style>
  <w:style w:type="table" w:styleId="826" w:customStyle="1">
    <w:name w:val="Grid Table 1 Light - Accent 2"/>
    <w:uiPriority w:val="99"/>
    <w:qFormat/>
    <w:rPr>
      <w:lang w:val="en-US" w:eastAsia="zh-CN" w:bidi="ar-SA"/>
    </w:rPr>
    <w:tblPr/>
  </w:style>
  <w:style w:type="table" w:styleId="827" w:customStyle="1">
    <w:name w:val="Grid Table 1 Light - Accent 3"/>
    <w:uiPriority w:val="99"/>
    <w:qFormat/>
    <w:rPr>
      <w:lang w:val="en-US" w:eastAsia="zh-CN" w:bidi="ar-SA"/>
    </w:rPr>
    <w:tblPr/>
  </w:style>
  <w:style w:type="table" w:styleId="828" w:customStyle="1">
    <w:name w:val="Grid Table 1 Light - Accent 4"/>
    <w:uiPriority w:val="99"/>
    <w:qFormat/>
    <w:rPr>
      <w:lang w:val="en-US" w:eastAsia="zh-CN" w:bidi="ar-SA"/>
    </w:rPr>
    <w:tblPr/>
  </w:style>
  <w:style w:type="table" w:styleId="829" w:customStyle="1">
    <w:name w:val="Grid Table 1 Light - Accent 5"/>
    <w:uiPriority w:val="99"/>
    <w:qFormat/>
    <w:rPr>
      <w:lang w:val="en-US" w:eastAsia="zh-CN" w:bidi="ar-SA"/>
    </w:rPr>
    <w:tblPr/>
  </w:style>
  <w:style w:type="table" w:styleId="830" w:customStyle="1">
    <w:name w:val="Grid Table 1 Light - Accent 6"/>
    <w:uiPriority w:val="99"/>
    <w:qFormat/>
    <w:rPr>
      <w:lang w:val="en-US" w:eastAsia="zh-CN" w:bidi="ar-SA"/>
    </w:rPr>
    <w:tblPr/>
  </w:style>
  <w:style w:type="table" w:styleId="831" w:customStyle="1">
    <w:name w:val="Grid Table 2"/>
    <w:uiPriority w:val="99"/>
    <w:qFormat/>
    <w:rPr>
      <w:lang w:val="en-US" w:eastAsia="zh-CN" w:bidi="ar-SA"/>
    </w:rPr>
    <w:tblPr/>
  </w:style>
  <w:style w:type="table" w:styleId="832" w:customStyle="1">
    <w:name w:val="Grid Table 2 - Accent 1"/>
    <w:uiPriority w:val="99"/>
    <w:qFormat/>
    <w:rPr>
      <w:lang w:val="en-US" w:eastAsia="zh-CN" w:bidi="ar-SA"/>
    </w:rPr>
    <w:tblPr/>
  </w:style>
  <w:style w:type="table" w:styleId="833" w:customStyle="1">
    <w:name w:val="Grid Table 2 - Accent 2"/>
    <w:uiPriority w:val="99"/>
    <w:qFormat/>
    <w:rPr>
      <w:lang w:val="en-US" w:eastAsia="zh-CN" w:bidi="ar-SA"/>
    </w:rPr>
    <w:tblPr/>
  </w:style>
  <w:style w:type="table" w:styleId="834" w:customStyle="1">
    <w:name w:val="Grid Table 2 - Accent 3"/>
    <w:uiPriority w:val="99"/>
    <w:qFormat/>
    <w:rPr>
      <w:lang w:val="en-US" w:eastAsia="zh-CN" w:bidi="ar-SA"/>
    </w:rPr>
    <w:tblPr/>
  </w:style>
  <w:style w:type="table" w:styleId="835" w:customStyle="1">
    <w:name w:val="Grid Table 2 - Accent 4"/>
    <w:uiPriority w:val="99"/>
    <w:qFormat/>
    <w:rPr>
      <w:lang w:val="en-US" w:eastAsia="zh-CN" w:bidi="ar-SA"/>
    </w:rPr>
    <w:tblPr/>
  </w:style>
  <w:style w:type="table" w:styleId="836" w:customStyle="1">
    <w:name w:val="Grid Table 2 - Accent 5"/>
    <w:uiPriority w:val="99"/>
    <w:qFormat/>
    <w:rPr>
      <w:lang w:val="en-US" w:eastAsia="zh-CN" w:bidi="ar-SA"/>
    </w:rPr>
    <w:tblPr/>
  </w:style>
  <w:style w:type="table" w:styleId="837" w:customStyle="1">
    <w:name w:val="Grid Table 2 - Accent 6"/>
    <w:uiPriority w:val="99"/>
    <w:qFormat/>
    <w:rPr>
      <w:lang w:val="en-US" w:eastAsia="zh-CN" w:bidi="ar-SA"/>
    </w:rPr>
    <w:tblPr/>
  </w:style>
  <w:style w:type="table" w:styleId="838" w:customStyle="1">
    <w:name w:val="Grid Table 3"/>
    <w:uiPriority w:val="99"/>
    <w:qFormat/>
    <w:rPr>
      <w:lang w:val="en-US" w:eastAsia="zh-CN" w:bidi="ar-SA"/>
    </w:rPr>
    <w:tblPr/>
  </w:style>
  <w:style w:type="table" w:styleId="839" w:customStyle="1">
    <w:name w:val="Grid Table 3 - Accent 1"/>
    <w:uiPriority w:val="99"/>
    <w:qFormat/>
    <w:rPr>
      <w:lang w:val="en-US" w:eastAsia="zh-CN" w:bidi="ar-SA"/>
    </w:rPr>
    <w:tblPr/>
  </w:style>
  <w:style w:type="table" w:styleId="840" w:customStyle="1">
    <w:name w:val="Grid Table 3 - Accent 2"/>
    <w:uiPriority w:val="99"/>
    <w:qFormat/>
    <w:rPr>
      <w:lang w:val="en-US" w:eastAsia="zh-CN" w:bidi="ar-SA"/>
    </w:rPr>
    <w:tblPr/>
  </w:style>
  <w:style w:type="table" w:styleId="841" w:customStyle="1">
    <w:name w:val="Grid Table 3 - Accent 3"/>
    <w:uiPriority w:val="99"/>
    <w:qFormat/>
    <w:rPr>
      <w:lang w:val="en-US" w:eastAsia="zh-CN" w:bidi="ar-SA"/>
    </w:rPr>
    <w:tblPr/>
  </w:style>
  <w:style w:type="table" w:styleId="842" w:customStyle="1">
    <w:name w:val="Grid Table 3 - Accent 4"/>
    <w:uiPriority w:val="99"/>
    <w:qFormat/>
    <w:rPr>
      <w:lang w:val="en-US" w:eastAsia="zh-CN" w:bidi="ar-SA"/>
    </w:rPr>
    <w:tblPr/>
  </w:style>
  <w:style w:type="table" w:styleId="843" w:customStyle="1">
    <w:name w:val="Grid Table 3 - Accent 5"/>
    <w:uiPriority w:val="99"/>
    <w:qFormat/>
    <w:rPr>
      <w:lang w:val="en-US" w:eastAsia="zh-CN" w:bidi="ar-SA"/>
    </w:rPr>
    <w:tblPr/>
  </w:style>
  <w:style w:type="table" w:styleId="844" w:customStyle="1">
    <w:name w:val="Grid Table 3 - Accent 6"/>
    <w:uiPriority w:val="99"/>
    <w:qFormat/>
    <w:rPr>
      <w:lang w:val="en-US" w:eastAsia="zh-CN" w:bidi="ar-SA"/>
    </w:rPr>
    <w:tblPr/>
  </w:style>
  <w:style w:type="table" w:styleId="845" w:customStyle="1">
    <w:name w:val="Grid Table 4"/>
    <w:uiPriority w:val="59"/>
    <w:qFormat/>
    <w:rPr>
      <w:lang w:val="en-US" w:eastAsia="zh-CN" w:bidi="ar-SA"/>
    </w:rPr>
    <w:tblPr/>
  </w:style>
  <w:style w:type="table" w:styleId="846" w:customStyle="1">
    <w:name w:val="Grid Table 4 - Accent 1"/>
    <w:uiPriority w:val="59"/>
    <w:qFormat/>
    <w:rPr>
      <w:lang w:val="en-US" w:eastAsia="zh-CN" w:bidi="ar-SA"/>
    </w:rPr>
    <w:tblPr/>
  </w:style>
  <w:style w:type="table" w:styleId="847" w:customStyle="1">
    <w:name w:val="Grid Table 4 - Accent 2"/>
    <w:uiPriority w:val="59"/>
    <w:qFormat/>
    <w:rPr>
      <w:lang w:val="en-US" w:eastAsia="zh-CN" w:bidi="ar-SA"/>
    </w:rPr>
    <w:tblPr/>
  </w:style>
  <w:style w:type="table" w:styleId="848" w:customStyle="1">
    <w:name w:val="Grid Table 4 - Accent 3"/>
    <w:uiPriority w:val="59"/>
    <w:qFormat/>
    <w:rPr>
      <w:lang w:val="en-US" w:eastAsia="zh-CN" w:bidi="ar-SA"/>
    </w:rPr>
    <w:tblPr/>
  </w:style>
  <w:style w:type="table" w:styleId="849" w:customStyle="1">
    <w:name w:val="Grid Table 4 - Accent 4"/>
    <w:uiPriority w:val="59"/>
    <w:qFormat/>
    <w:rPr>
      <w:lang w:val="en-US" w:eastAsia="zh-CN" w:bidi="ar-SA"/>
    </w:rPr>
    <w:tblPr/>
  </w:style>
  <w:style w:type="table" w:styleId="850" w:customStyle="1">
    <w:name w:val="Grid Table 4 - Accent 5"/>
    <w:uiPriority w:val="59"/>
    <w:qFormat/>
    <w:rPr>
      <w:lang w:val="en-US" w:eastAsia="zh-CN" w:bidi="ar-SA"/>
    </w:rPr>
    <w:tblPr/>
  </w:style>
  <w:style w:type="table" w:styleId="851" w:customStyle="1">
    <w:name w:val="Grid Table 4 - Accent 6"/>
    <w:uiPriority w:val="59"/>
    <w:qFormat/>
    <w:rPr>
      <w:lang w:val="en-US" w:eastAsia="zh-CN" w:bidi="ar-SA"/>
    </w:rPr>
    <w:tblPr/>
  </w:style>
  <w:style w:type="table" w:styleId="852" w:customStyle="1">
    <w:name w:val="Grid Table 5 Dark"/>
    <w:uiPriority w:val="99"/>
    <w:qFormat/>
    <w:rPr>
      <w:lang w:val="en-US" w:eastAsia="zh-CN" w:bidi="ar-SA"/>
    </w:rPr>
    <w:tblPr/>
  </w:style>
  <w:style w:type="table" w:styleId="853" w:customStyle="1">
    <w:name w:val="Grid Table 5 Dark- Accent 1"/>
    <w:uiPriority w:val="99"/>
    <w:qFormat/>
    <w:rPr>
      <w:lang w:val="en-US" w:eastAsia="zh-CN" w:bidi="ar-SA"/>
    </w:rPr>
    <w:tblPr/>
  </w:style>
  <w:style w:type="table" w:styleId="854" w:customStyle="1">
    <w:name w:val="Grid Table 5 Dark - Accent 2"/>
    <w:uiPriority w:val="99"/>
    <w:qFormat/>
    <w:rPr>
      <w:lang w:val="en-US" w:eastAsia="zh-CN" w:bidi="ar-SA"/>
    </w:rPr>
    <w:tblPr/>
  </w:style>
  <w:style w:type="table" w:styleId="855" w:customStyle="1">
    <w:name w:val="Grid Table 5 Dark - Accent 3"/>
    <w:uiPriority w:val="99"/>
    <w:qFormat/>
    <w:rPr>
      <w:lang w:val="en-US" w:eastAsia="zh-CN" w:bidi="ar-SA"/>
    </w:rPr>
    <w:tblPr/>
  </w:style>
  <w:style w:type="table" w:styleId="856" w:customStyle="1">
    <w:name w:val="Grid Table 5 Dark- Accent 4"/>
    <w:uiPriority w:val="99"/>
    <w:qFormat/>
    <w:rPr>
      <w:lang w:val="en-US" w:eastAsia="zh-CN" w:bidi="ar-SA"/>
    </w:rPr>
    <w:tblPr/>
  </w:style>
  <w:style w:type="table" w:styleId="857" w:customStyle="1">
    <w:name w:val="Grid Table 5 Dark - Accent 5"/>
    <w:uiPriority w:val="99"/>
    <w:qFormat/>
    <w:rPr>
      <w:lang w:val="en-US" w:eastAsia="zh-CN" w:bidi="ar-SA"/>
    </w:rPr>
    <w:tblPr/>
  </w:style>
  <w:style w:type="table" w:styleId="858" w:customStyle="1">
    <w:name w:val="Grid Table 5 Dark - Accent 6"/>
    <w:uiPriority w:val="99"/>
    <w:qFormat/>
    <w:rPr>
      <w:lang w:val="en-US" w:eastAsia="zh-CN" w:bidi="ar-SA"/>
    </w:rPr>
    <w:tblPr/>
  </w:style>
  <w:style w:type="table" w:styleId="859" w:customStyle="1">
    <w:name w:val="Grid Table 6 Colorful"/>
    <w:uiPriority w:val="99"/>
    <w:qFormat/>
    <w:rPr>
      <w:lang w:val="en-US" w:eastAsia="zh-CN" w:bidi="ar-SA"/>
    </w:rPr>
    <w:tblPr/>
  </w:style>
  <w:style w:type="table" w:styleId="860" w:customStyle="1">
    <w:name w:val="Grid Table 6 Colorful - Accent 1"/>
    <w:uiPriority w:val="99"/>
    <w:qFormat/>
    <w:rPr>
      <w:lang w:val="en-US" w:eastAsia="zh-CN" w:bidi="ar-SA"/>
    </w:rPr>
    <w:tblPr/>
  </w:style>
  <w:style w:type="table" w:styleId="861" w:customStyle="1">
    <w:name w:val="Grid Table 6 Colorful - Accent 2"/>
    <w:uiPriority w:val="99"/>
    <w:qFormat/>
    <w:rPr>
      <w:lang w:val="en-US" w:eastAsia="zh-CN" w:bidi="ar-SA"/>
    </w:rPr>
    <w:tblPr/>
  </w:style>
  <w:style w:type="table" w:styleId="862" w:customStyle="1">
    <w:name w:val="Grid Table 6 Colorful - Accent 3"/>
    <w:uiPriority w:val="99"/>
    <w:qFormat/>
    <w:rPr>
      <w:lang w:val="en-US" w:eastAsia="zh-CN" w:bidi="ar-SA"/>
    </w:rPr>
    <w:tblPr/>
  </w:style>
  <w:style w:type="table" w:styleId="863" w:customStyle="1">
    <w:name w:val="Grid Table 6 Colorful - Accent 4"/>
    <w:uiPriority w:val="99"/>
    <w:qFormat/>
    <w:rPr>
      <w:lang w:val="en-US" w:eastAsia="zh-CN" w:bidi="ar-SA"/>
    </w:rPr>
    <w:tblPr/>
  </w:style>
  <w:style w:type="table" w:styleId="864" w:customStyle="1">
    <w:name w:val="Grid Table 6 Colorful - Accent 5"/>
    <w:uiPriority w:val="99"/>
    <w:qFormat/>
    <w:rPr>
      <w:lang w:val="en-US" w:eastAsia="zh-CN" w:bidi="ar-SA"/>
    </w:rPr>
    <w:tblPr/>
  </w:style>
  <w:style w:type="table" w:styleId="865" w:customStyle="1">
    <w:name w:val="Grid Table 6 Colorful - Accent 6"/>
    <w:uiPriority w:val="99"/>
    <w:qFormat/>
    <w:rPr>
      <w:lang w:val="en-US" w:eastAsia="zh-CN" w:bidi="ar-SA"/>
    </w:rPr>
    <w:tblPr/>
  </w:style>
  <w:style w:type="table" w:styleId="866" w:customStyle="1">
    <w:name w:val="Grid Table 7 Colorful"/>
    <w:uiPriority w:val="99"/>
    <w:qFormat/>
    <w:rPr>
      <w:lang w:val="en-US" w:eastAsia="zh-CN" w:bidi="ar-SA"/>
    </w:rPr>
    <w:tblPr/>
  </w:style>
  <w:style w:type="table" w:styleId="867" w:customStyle="1">
    <w:name w:val="Grid Table 7 Colorful - Accent 1"/>
    <w:uiPriority w:val="99"/>
    <w:qFormat/>
    <w:rPr>
      <w:lang w:val="en-US" w:eastAsia="zh-CN" w:bidi="ar-SA"/>
    </w:rPr>
    <w:tblPr/>
  </w:style>
  <w:style w:type="table" w:styleId="868" w:customStyle="1">
    <w:name w:val="Grid Table 7 Colorful - Accent 2"/>
    <w:uiPriority w:val="99"/>
    <w:qFormat/>
    <w:rPr>
      <w:lang w:val="en-US" w:eastAsia="zh-CN" w:bidi="ar-SA"/>
    </w:rPr>
    <w:tblPr/>
  </w:style>
  <w:style w:type="table" w:styleId="869" w:customStyle="1">
    <w:name w:val="Grid Table 7 Colorful - Accent 3"/>
    <w:uiPriority w:val="99"/>
    <w:qFormat/>
    <w:rPr>
      <w:lang w:val="en-US" w:eastAsia="zh-CN" w:bidi="ar-SA"/>
    </w:rPr>
    <w:tblPr/>
  </w:style>
  <w:style w:type="table" w:styleId="870" w:customStyle="1">
    <w:name w:val="Grid Table 7 Colorful - Accent 4"/>
    <w:uiPriority w:val="99"/>
    <w:qFormat/>
    <w:rPr>
      <w:lang w:val="en-US" w:eastAsia="zh-CN" w:bidi="ar-SA"/>
    </w:rPr>
    <w:tblPr/>
  </w:style>
  <w:style w:type="table" w:styleId="871" w:customStyle="1">
    <w:name w:val="Grid Table 7 Colorful - Accent 5"/>
    <w:uiPriority w:val="99"/>
    <w:qFormat/>
    <w:rPr>
      <w:lang w:val="en-US" w:eastAsia="zh-CN" w:bidi="ar-SA"/>
    </w:rPr>
    <w:tblPr/>
  </w:style>
  <w:style w:type="table" w:styleId="872" w:customStyle="1">
    <w:name w:val="Grid Table 7 Colorful - Accent 6"/>
    <w:uiPriority w:val="99"/>
    <w:qFormat/>
    <w:rPr>
      <w:lang w:val="en-US" w:eastAsia="zh-CN" w:bidi="ar-SA"/>
    </w:rPr>
    <w:tblPr/>
  </w:style>
  <w:style w:type="table" w:styleId="873" w:customStyle="1">
    <w:name w:val="List Table 1 Light"/>
    <w:uiPriority w:val="99"/>
    <w:qFormat/>
    <w:rPr>
      <w:lang w:val="en-US" w:eastAsia="zh-CN" w:bidi="ar-SA"/>
    </w:rPr>
    <w:tblPr/>
  </w:style>
  <w:style w:type="table" w:styleId="874" w:customStyle="1">
    <w:name w:val="List Table 1 Light - Accent 1"/>
    <w:uiPriority w:val="99"/>
    <w:qFormat/>
    <w:rPr>
      <w:lang w:val="en-US" w:eastAsia="zh-CN" w:bidi="ar-SA"/>
    </w:rPr>
    <w:tblPr/>
  </w:style>
  <w:style w:type="table" w:styleId="875" w:customStyle="1">
    <w:name w:val="List Table 1 Light - Accent 2"/>
    <w:uiPriority w:val="99"/>
    <w:qFormat/>
    <w:rPr>
      <w:lang w:val="en-US" w:eastAsia="zh-CN" w:bidi="ar-SA"/>
    </w:rPr>
    <w:tblPr/>
  </w:style>
  <w:style w:type="table" w:styleId="876" w:customStyle="1">
    <w:name w:val="List Table 1 Light - Accent 3"/>
    <w:uiPriority w:val="99"/>
    <w:qFormat/>
    <w:rPr>
      <w:lang w:val="en-US" w:eastAsia="zh-CN" w:bidi="ar-SA"/>
    </w:rPr>
    <w:tblPr/>
  </w:style>
  <w:style w:type="table" w:styleId="877" w:customStyle="1">
    <w:name w:val="List Table 1 Light - Accent 4"/>
    <w:uiPriority w:val="99"/>
    <w:qFormat/>
    <w:rPr>
      <w:lang w:val="en-US" w:eastAsia="zh-CN" w:bidi="ar-SA"/>
    </w:rPr>
    <w:tblPr/>
  </w:style>
  <w:style w:type="table" w:styleId="878" w:customStyle="1">
    <w:name w:val="List Table 1 Light - Accent 5"/>
    <w:uiPriority w:val="99"/>
    <w:qFormat/>
    <w:rPr>
      <w:lang w:val="en-US" w:eastAsia="zh-CN" w:bidi="ar-SA"/>
    </w:rPr>
    <w:tblPr/>
  </w:style>
  <w:style w:type="table" w:styleId="879" w:customStyle="1">
    <w:name w:val="List Table 1 Light - Accent 6"/>
    <w:uiPriority w:val="99"/>
    <w:qFormat/>
    <w:rPr>
      <w:lang w:val="en-US" w:eastAsia="zh-CN" w:bidi="ar-SA"/>
    </w:rPr>
    <w:tblPr/>
  </w:style>
  <w:style w:type="table" w:styleId="880" w:customStyle="1">
    <w:name w:val="List Table 2"/>
    <w:uiPriority w:val="99"/>
    <w:qFormat/>
    <w:rPr>
      <w:lang w:val="en-US" w:eastAsia="zh-CN" w:bidi="ar-SA"/>
    </w:rPr>
    <w:tblPr/>
  </w:style>
  <w:style w:type="table" w:styleId="881" w:customStyle="1">
    <w:name w:val="List Table 2 - Accent 1"/>
    <w:uiPriority w:val="99"/>
    <w:qFormat/>
    <w:rPr>
      <w:lang w:val="en-US" w:eastAsia="zh-CN" w:bidi="ar-SA"/>
    </w:rPr>
    <w:tblPr/>
  </w:style>
  <w:style w:type="table" w:styleId="882" w:customStyle="1">
    <w:name w:val="List Table 2 - Accent 2"/>
    <w:uiPriority w:val="99"/>
    <w:qFormat/>
    <w:rPr>
      <w:lang w:val="en-US" w:eastAsia="zh-CN" w:bidi="ar-SA"/>
    </w:rPr>
    <w:tblPr/>
  </w:style>
  <w:style w:type="table" w:styleId="883" w:customStyle="1">
    <w:name w:val="List Table 2 - Accent 3"/>
    <w:uiPriority w:val="99"/>
    <w:qFormat/>
    <w:rPr>
      <w:lang w:val="en-US" w:eastAsia="zh-CN" w:bidi="ar-SA"/>
    </w:rPr>
    <w:tblPr/>
  </w:style>
  <w:style w:type="table" w:styleId="884" w:customStyle="1">
    <w:name w:val="List Table 2 - Accent 4"/>
    <w:uiPriority w:val="99"/>
    <w:qFormat/>
    <w:rPr>
      <w:lang w:val="en-US" w:eastAsia="zh-CN" w:bidi="ar-SA"/>
    </w:rPr>
    <w:tblPr/>
  </w:style>
  <w:style w:type="table" w:styleId="885" w:customStyle="1">
    <w:name w:val="List Table 2 - Accent 5"/>
    <w:uiPriority w:val="99"/>
    <w:qFormat/>
    <w:rPr>
      <w:lang w:val="en-US" w:eastAsia="zh-CN" w:bidi="ar-SA"/>
    </w:rPr>
    <w:tblPr/>
  </w:style>
  <w:style w:type="table" w:styleId="886" w:customStyle="1">
    <w:name w:val="List Table 2 - Accent 6"/>
    <w:uiPriority w:val="99"/>
    <w:qFormat/>
    <w:rPr>
      <w:lang w:val="en-US" w:eastAsia="zh-CN" w:bidi="ar-SA"/>
    </w:rPr>
    <w:tblPr/>
  </w:style>
  <w:style w:type="table" w:styleId="887" w:customStyle="1">
    <w:name w:val="List Table 3"/>
    <w:uiPriority w:val="99"/>
    <w:qFormat/>
    <w:rPr>
      <w:lang w:val="en-US" w:eastAsia="zh-CN" w:bidi="ar-SA"/>
    </w:rPr>
    <w:tblPr/>
  </w:style>
  <w:style w:type="table" w:styleId="888" w:customStyle="1">
    <w:name w:val="List Table 3 - Accent 1"/>
    <w:uiPriority w:val="99"/>
    <w:qFormat/>
    <w:rPr>
      <w:lang w:val="en-US" w:eastAsia="zh-CN" w:bidi="ar-SA"/>
    </w:rPr>
    <w:tblPr/>
  </w:style>
  <w:style w:type="table" w:styleId="889" w:customStyle="1">
    <w:name w:val="List Table 3 - Accent 2"/>
    <w:uiPriority w:val="99"/>
    <w:qFormat/>
    <w:rPr>
      <w:lang w:val="en-US" w:eastAsia="zh-CN" w:bidi="ar-SA"/>
    </w:rPr>
    <w:tblPr/>
  </w:style>
  <w:style w:type="table" w:styleId="890" w:customStyle="1">
    <w:name w:val="List Table 3 - Accent 3"/>
    <w:uiPriority w:val="99"/>
    <w:qFormat/>
    <w:rPr>
      <w:lang w:val="en-US" w:eastAsia="zh-CN" w:bidi="ar-SA"/>
    </w:rPr>
    <w:tblPr/>
  </w:style>
  <w:style w:type="table" w:styleId="891" w:customStyle="1">
    <w:name w:val="List Table 3 - Accent 4"/>
    <w:uiPriority w:val="99"/>
    <w:qFormat/>
    <w:rPr>
      <w:lang w:val="en-US" w:eastAsia="zh-CN" w:bidi="ar-SA"/>
    </w:rPr>
    <w:tblPr/>
  </w:style>
  <w:style w:type="table" w:styleId="892" w:customStyle="1">
    <w:name w:val="List Table 3 - Accent 5"/>
    <w:uiPriority w:val="99"/>
    <w:qFormat/>
    <w:rPr>
      <w:lang w:val="en-US" w:eastAsia="zh-CN" w:bidi="ar-SA"/>
    </w:rPr>
    <w:tblPr/>
  </w:style>
  <w:style w:type="table" w:styleId="893" w:customStyle="1">
    <w:name w:val="List Table 3 - Accent 6"/>
    <w:uiPriority w:val="99"/>
    <w:qFormat/>
    <w:rPr>
      <w:lang w:val="en-US" w:eastAsia="zh-CN" w:bidi="ar-SA"/>
    </w:rPr>
    <w:tblPr/>
  </w:style>
  <w:style w:type="table" w:styleId="894" w:customStyle="1">
    <w:name w:val="List Table 4"/>
    <w:uiPriority w:val="99"/>
    <w:qFormat/>
    <w:rPr>
      <w:lang w:val="en-US" w:eastAsia="zh-CN" w:bidi="ar-SA"/>
    </w:rPr>
    <w:tblPr/>
  </w:style>
  <w:style w:type="table" w:styleId="895" w:customStyle="1">
    <w:name w:val="List Table 4 - Accent 1"/>
    <w:uiPriority w:val="99"/>
    <w:qFormat/>
    <w:rPr>
      <w:lang w:val="en-US" w:eastAsia="zh-CN" w:bidi="ar-SA"/>
    </w:rPr>
    <w:tblPr/>
  </w:style>
  <w:style w:type="table" w:styleId="896" w:customStyle="1">
    <w:name w:val="List Table 4 - Accent 2"/>
    <w:uiPriority w:val="99"/>
    <w:qFormat/>
    <w:rPr>
      <w:lang w:val="en-US" w:eastAsia="zh-CN" w:bidi="ar-SA"/>
    </w:rPr>
    <w:tblPr/>
  </w:style>
  <w:style w:type="table" w:styleId="897" w:customStyle="1">
    <w:name w:val="List Table 4 - Accent 3"/>
    <w:uiPriority w:val="99"/>
    <w:qFormat/>
    <w:rPr>
      <w:lang w:val="en-US" w:eastAsia="zh-CN" w:bidi="ar-SA"/>
    </w:rPr>
    <w:tblPr/>
  </w:style>
  <w:style w:type="table" w:styleId="898" w:customStyle="1">
    <w:name w:val="List Table 4 - Accent 4"/>
    <w:uiPriority w:val="99"/>
    <w:qFormat/>
    <w:rPr>
      <w:lang w:val="en-US" w:eastAsia="zh-CN" w:bidi="ar-SA"/>
    </w:rPr>
    <w:tblPr/>
  </w:style>
  <w:style w:type="table" w:styleId="899" w:customStyle="1">
    <w:name w:val="List Table 4 - Accent 5"/>
    <w:uiPriority w:val="99"/>
    <w:qFormat/>
    <w:rPr>
      <w:lang w:val="en-US" w:eastAsia="zh-CN" w:bidi="ar-SA"/>
    </w:rPr>
    <w:tblPr/>
  </w:style>
  <w:style w:type="table" w:styleId="900" w:customStyle="1">
    <w:name w:val="List Table 4 - Accent 6"/>
    <w:uiPriority w:val="99"/>
    <w:qFormat/>
    <w:rPr>
      <w:lang w:val="en-US" w:eastAsia="zh-CN" w:bidi="ar-SA"/>
    </w:rPr>
    <w:tblPr/>
  </w:style>
  <w:style w:type="table" w:styleId="901" w:customStyle="1">
    <w:name w:val="List Table 5 Dark"/>
    <w:uiPriority w:val="99"/>
    <w:qFormat/>
    <w:rPr>
      <w:lang w:val="en-US" w:eastAsia="zh-CN" w:bidi="ar-SA"/>
    </w:rPr>
    <w:tblPr/>
  </w:style>
  <w:style w:type="table" w:styleId="902" w:customStyle="1">
    <w:name w:val="List Table 5 Dark - Accent 1"/>
    <w:uiPriority w:val="99"/>
    <w:qFormat/>
    <w:rPr>
      <w:lang w:val="en-US" w:eastAsia="zh-CN" w:bidi="ar-SA"/>
    </w:rPr>
    <w:tblPr/>
  </w:style>
  <w:style w:type="table" w:styleId="903" w:customStyle="1">
    <w:name w:val="List Table 5 Dark - Accent 2"/>
    <w:uiPriority w:val="99"/>
    <w:qFormat/>
    <w:rPr>
      <w:lang w:val="en-US" w:eastAsia="zh-CN" w:bidi="ar-SA"/>
    </w:rPr>
    <w:tblPr/>
  </w:style>
  <w:style w:type="table" w:styleId="904" w:customStyle="1">
    <w:name w:val="List Table 5 Dark - Accent 3"/>
    <w:uiPriority w:val="99"/>
    <w:qFormat/>
    <w:rPr>
      <w:lang w:val="en-US" w:eastAsia="zh-CN" w:bidi="ar-SA"/>
    </w:rPr>
    <w:tblPr/>
  </w:style>
  <w:style w:type="table" w:styleId="905" w:customStyle="1">
    <w:name w:val="List Table 5 Dark - Accent 4"/>
    <w:uiPriority w:val="99"/>
    <w:qFormat/>
    <w:rPr>
      <w:lang w:val="en-US" w:eastAsia="zh-CN" w:bidi="ar-SA"/>
    </w:rPr>
    <w:tblPr/>
  </w:style>
  <w:style w:type="table" w:styleId="906" w:customStyle="1">
    <w:name w:val="List Table 5 Dark - Accent 5"/>
    <w:uiPriority w:val="99"/>
    <w:qFormat/>
    <w:rPr>
      <w:lang w:val="en-US" w:eastAsia="zh-CN" w:bidi="ar-SA"/>
    </w:rPr>
    <w:tblPr/>
  </w:style>
  <w:style w:type="table" w:styleId="907" w:customStyle="1">
    <w:name w:val="List Table 5 Dark - Accent 6"/>
    <w:uiPriority w:val="99"/>
    <w:qFormat/>
    <w:rPr>
      <w:lang w:val="en-US" w:eastAsia="zh-CN" w:bidi="ar-SA"/>
    </w:rPr>
    <w:tblPr/>
  </w:style>
  <w:style w:type="table" w:styleId="908" w:customStyle="1">
    <w:name w:val="List Table 6 Colorful"/>
    <w:uiPriority w:val="99"/>
    <w:qFormat/>
    <w:rPr>
      <w:lang w:val="en-US" w:eastAsia="zh-CN" w:bidi="ar-SA"/>
    </w:rPr>
    <w:tblPr/>
  </w:style>
  <w:style w:type="table" w:styleId="909" w:customStyle="1">
    <w:name w:val="List Table 6 Colorful - Accent 1"/>
    <w:uiPriority w:val="99"/>
    <w:qFormat/>
    <w:rPr>
      <w:lang w:val="en-US" w:eastAsia="zh-CN" w:bidi="ar-SA"/>
    </w:rPr>
    <w:tblPr/>
  </w:style>
  <w:style w:type="table" w:styleId="910" w:customStyle="1">
    <w:name w:val="List Table 6 Colorful - Accent 2"/>
    <w:uiPriority w:val="99"/>
    <w:qFormat/>
    <w:rPr>
      <w:lang w:val="en-US" w:eastAsia="zh-CN" w:bidi="ar-SA"/>
    </w:rPr>
    <w:tblPr/>
  </w:style>
  <w:style w:type="table" w:styleId="911" w:customStyle="1">
    <w:name w:val="List Table 6 Colorful - Accent 3"/>
    <w:uiPriority w:val="99"/>
    <w:qFormat/>
    <w:rPr>
      <w:lang w:val="en-US" w:eastAsia="zh-CN" w:bidi="ar-SA"/>
    </w:rPr>
    <w:tblPr/>
  </w:style>
  <w:style w:type="table" w:styleId="912" w:customStyle="1">
    <w:name w:val="List Table 6 Colorful - Accent 4"/>
    <w:uiPriority w:val="99"/>
    <w:qFormat/>
    <w:rPr>
      <w:lang w:val="en-US" w:eastAsia="zh-CN" w:bidi="ar-SA"/>
    </w:rPr>
    <w:tblPr/>
  </w:style>
  <w:style w:type="table" w:styleId="913" w:customStyle="1">
    <w:name w:val="List Table 6 Colorful - Accent 5"/>
    <w:uiPriority w:val="99"/>
    <w:qFormat/>
    <w:rPr>
      <w:lang w:val="en-US" w:eastAsia="zh-CN" w:bidi="ar-SA"/>
    </w:rPr>
    <w:tblPr/>
  </w:style>
  <w:style w:type="table" w:styleId="914" w:customStyle="1">
    <w:name w:val="List Table 6 Colorful - Accent 6"/>
    <w:uiPriority w:val="99"/>
    <w:qFormat/>
    <w:rPr>
      <w:lang w:val="en-US" w:eastAsia="zh-CN" w:bidi="ar-SA"/>
    </w:rPr>
    <w:tblPr/>
  </w:style>
  <w:style w:type="table" w:styleId="915" w:customStyle="1">
    <w:name w:val="List Table 7 Colorful"/>
    <w:uiPriority w:val="99"/>
    <w:qFormat/>
    <w:rPr>
      <w:lang w:val="en-US" w:eastAsia="zh-CN" w:bidi="ar-SA"/>
    </w:rPr>
    <w:tblPr/>
  </w:style>
  <w:style w:type="table" w:styleId="916" w:customStyle="1">
    <w:name w:val="List Table 7 Colorful - Accent 1"/>
    <w:uiPriority w:val="99"/>
    <w:qFormat/>
    <w:rPr>
      <w:lang w:val="en-US" w:eastAsia="zh-CN" w:bidi="ar-SA"/>
    </w:rPr>
    <w:tblPr/>
  </w:style>
  <w:style w:type="table" w:styleId="917" w:customStyle="1">
    <w:name w:val="List Table 7 Colorful - Accent 2"/>
    <w:uiPriority w:val="99"/>
    <w:qFormat/>
    <w:rPr>
      <w:lang w:val="en-US" w:eastAsia="zh-CN" w:bidi="ar-SA"/>
    </w:rPr>
    <w:tblPr/>
  </w:style>
  <w:style w:type="table" w:styleId="918" w:customStyle="1">
    <w:name w:val="List Table 7 Colorful - Accent 3"/>
    <w:uiPriority w:val="99"/>
    <w:qFormat/>
    <w:rPr>
      <w:lang w:val="en-US" w:eastAsia="zh-CN" w:bidi="ar-SA"/>
    </w:rPr>
    <w:tblPr/>
  </w:style>
  <w:style w:type="table" w:styleId="919" w:customStyle="1">
    <w:name w:val="List Table 7 Colorful - Accent 4"/>
    <w:uiPriority w:val="99"/>
    <w:qFormat/>
    <w:rPr>
      <w:lang w:val="en-US" w:eastAsia="zh-CN" w:bidi="ar-SA"/>
    </w:rPr>
    <w:tblPr/>
  </w:style>
  <w:style w:type="table" w:styleId="920" w:customStyle="1">
    <w:name w:val="List Table 7 Colorful - Accent 5"/>
    <w:uiPriority w:val="99"/>
    <w:qFormat/>
    <w:rPr>
      <w:lang w:val="en-US" w:eastAsia="zh-CN" w:bidi="ar-SA"/>
    </w:rPr>
    <w:tblPr/>
  </w:style>
  <w:style w:type="table" w:styleId="921" w:customStyle="1">
    <w:name w:val="List Table 7 Colorful - Accent 6"/>
    <w:uiPriority w:val="99"/>
    <w:qFormat/>
    <w:rPr>
      <w:lang w:val="en-US" w:eastAsia="zh-CN" w:bidi="ar-SA"/>
    </w:rPr>
    <w:tblPr/>
  </w:style>
  <w:style w:type="table" w:styleId="922" w:customStyle="1">
    <w:name w:val="Lined - Accent"/>
    <w:uiPriority w:val="99"/>
    <w:qFormat/>
    <w:rPr>
      <w:color w:val="404040"/>
      <w:lang w:val="en-US" w:eastAsia="zh-CN" w:bidi="ar-SA"/>
    </w:rPr>
    <w:tblPr/>
  </w:style>
  <w:style w:type="table" w:styleId="923" w:customStyle="1">
    <w:name w:val="Lined - Accent 1"/>
    <w:uiPriority w:val="99"/>
    <w:qFormat/>
    <w:rPr>
      <w:color w:val="404040"/>
      <w:lang w:val="en-US" w:eastAsia="zh-CN" w:bidi="ar-SA"/>
    </w:rPr>
    <w:tblPr/>
  </w:style>
  <w:style w:type="table" w:styleId="924" w:customStyle="1">
    <w:name w:val="Lined - Accent 2"/>
    <w:uiPriority w:val="99"/>
    <w:qFormat/>
    <w:rPr>
      <w:color w:val="404040"/>
      <w:lang w:val="en-US" w:eastAsia="zh-CN" w:bidi="ar-SA"/>
    </w:rPr>
    <w:tblPr/>
  </w:style>
  <w:style w:type="table" w:styleId="925" w:customStyle="1">
    <w:name w:val="Lined - Accent 3"/>
    <w:uiPriority w:val="99"/>
    <w:qFormat/>
    <w:rPr>
      <w:color w:val="404040"/>
      <w:lang w:val="en-US" w:eastAsia="zh-CN" w:bidi="ar-SA"/>
    </w:rPr>
    <w:tblPr/>
  </w:style>
  <w:style w:type="table" w:styleId="926" w:customStyle="1">
    <w:name w:val="Lined - Accent 4"/>
    <w:uiPriority w:val="99"/>
    <w:qFormat/>
    <w:rPr>
      <w:color w:val="404040"/>
      <w:lang w:val="en-US" w:eastAsia="zh-CN" w:bidi="ar-SA"/>
    </w:rPr>
    <w:tblPr/>
  </w:style>
  <w:style w:type="table" w:styleId="927" w:customStyle="1">
    <w:name w:val="Lined - Accent 5"/>
    <w:uiPriority w:val="99"/>
    <w:qFormat/>
    <w:rPr>
      <w:color w:val="404040"/>
      <w:lang w:val="en-US" w:eastAsia="zh-CN" w:bidi="ar-SA"/>
    </w:rPr>
    <w:tblPr/>
  </w:style>
  <w:style w:type="table" w:styleId="928" w:customStyle="1">
    <w:name w:val="Lined - Accent 6"/>
    <w:uiPriority w:val="99"/>
    <w:qFormat/>
    <w:rPr>
      <w:color w:val="404040"/>
      <w:lang w:val="en-US" w:eastAsia="zh-CN" w:bidi="ar-SA"/>
    </w:rPr>
    <w:tblPr/>
  </w:style>
  <w:style w:type="table" w:styleId="929" w:customStyle="1">
    <w:name w:val="Bordered &amp; Lined - Accent"/>
    <w:uiPriority w:val="99"/>
    <w:qFormat/>
    <w:rPr>
      <w:color w:val="404040"/>
      <w:lang w:val="en-US" w:eastAsia="zh-CN" w:bidi="ar-SA"/>
    </w:rPr>
    <w:tblPr/>
  </w:style>
  <w:style w:type="table" w:styleId="930" w:customStyle="1">
    <w:name w:val="Bordered &amp; Lined - Accent 1"/>
    <w:uiPriority w:val="99"/>
    <w:qFormat/>
    <w:rPr>
      <w:color w:val="404040"/>
      <w:lang w:val="en-US" w:eastAsia="zh-CN" w:bidi="ar-SA"/>
    </w:rPr>
    <w:tblPr/>
  </w:style>
  <w:style w:type="table" w:styleId="931" w:customStyle="1">
    <w:name w:val="Bordered &amp; Lined - Accent 2"/>
    <w:uiPriority w:val="99"/>
    <w:qFormat/>
    <w:rPr>
      <w:color w:val="404040"/>
      <w:lang w:val="en-US" w:eastAsia="zh-CN" w:bidi="ar-SA"/>
    </w:rPr>
    <w:tblPr/>
  </w:style>
  <w:style w:type="table" w:styleId="932" w:customStyle="1">
    <w:name w:val="Bordered &amp; Lined - Accent 3"/>
    <w:uiPriority w:val="99"/>
    <w:qFormat/>
    <w:rPr>
      <w:color w:val="404040"/>
      <w:lang w:val="en-US" w:eastAsia="zh-CN" w:bidi="ar-SA"/>
    </w:rPr>
    <w:tblPr/>
  </w:style>
  <w:style w:type="table" w:styleId="933" w:customStyle="1">
    <w:name w:val="Bordered &amp; Lined - Accent 4"/>
    <w:uiPriority w:val="99"/>
    <w:qFormat/>
    <w:rPr>
      <w:color w:val="404040"/>
      <w:lang w:val="en-US" w:eastAsia="zh-CN" w:bidi="ar-SA"/>
    </w:rPr>
    <w:tblPr/>
  </w:style>
  <w:style w:type="table" w:styleId="934" w:customStyle="1">
    <w:name w:val="Bordered &amp; Lined - Accent 5"/>
    <w:uiPriority w:val="99"/>
    <w:qFormat/>
    <w:rPr>
      <w:color w:val="404040"/>
      <w:lang w:val="en-US" w:eastAsia="zh-CN" w:bidi="ar-SA"/>
    </w:rPr>
    <w:tblPr/>
  </w:style>
  <w:style w:type="table" w:styleId="935" w:customStyle="1">
    <w:name w:val="Bordered &amp; Lined - Accent 6"/>
    <w:uiPriority w:val="99"/>
    <w:qFormat/>
    <w:rPr>
      <w:color w:val="404040"/>
      <w:lang w:val="en-US" w:eastAsia="zh-CN" w:bidi="ar-SA"/>
    </w:rPr>
    <w:tblPr/>
  </w:style>
  <w:style w:type="table" w:styleId="936" w:customStyle="1">
    <w:name w:val="Bordered"/>
    <w:uiPriority w:val="99"/>
    <w:qFormat/>
    <w:rPr>
      <w:lang w:val="en-US" w:eastAsia="zh-CN" w:bidi="ar-SA"/>
    </w:rPr>
    <w:tblPr/>
  </w:style>
  <w:style w:type="table" w:styleId="937" w:customStyle="1">
    <w:name w:val="Bordered - Accent 1"/>
    <w:uiPriority w:val="99"/>
    <w:qFormat/>
    <w:rPr>
      <w:lang w:val="en-US" w:eastAsia="zh-CN" w:bidi="ar-SA"/>
    </w:rPr>
    <w:tblPr/>
  </w:style>
  <w:style w:type="table" w:styleId="938" w:customStyle="1">
    <w:name w:val="Bordered - Accent 2"/>
    <w:uiPriority w:val="99"/>
    <w:qFormat/>
    <w:rPr>
      <w:lang w:val="en-US" w:eastAsia="zh-CN" w:bidi="ar-SA"/>
    </w:rPr>
    <w:tblPr/>
  </w:style>
  <w:style w:type="table" w:styleId="939" w:customStyle="1">
    <w:name w:val="Bordered - Accent 3"/>
    <w:uiPriority w:val="99"/>
    <w:qFormat/>
    <w:rPr>
      <w:lang w:val="en-US" w:eastAsia="zh-CN" w:bidi="ar-SA"/>
    </w:rPr>
    <w:tblPr/>
  </w:style>
  <w:style w:type="table" w:styleId="940" w:customStyle="1">
    <w:name w:val="Bordered - Accent 4"/>
    <w:uiPriority w:val="99"/>
    <w:qFormat/>
    <w:rPr>
      <w:lang w:val="en-US" w:eastAsia="zh-CN" w:bidi="ar-SA"/>
    </w:rPr>
    <w:tblPr/>
  </w:style>
  <w:style w:type="table" w:styleId="941" w:customStyle="1">
    <w:name w:val="Bordered - Accent 5"/>
    <w:uiPriority w:val="99"/>
    <w:qFormat/>
    <w:rPr>
      <w:lang w:val="en-US" w:eastAsia="zh-CN" w:bidi="ar-SA"/>
    </w:rPr>
    <w:tblPr/>
  </w:style>
  <w:style w:type="table" w:styleId="942" w:customStyle="1">
    <w:name w:val="Bordered - Accent 6"/>
    <w:uiPriority w:val="99"/>
    <w:qFormat/>
    <w:rPr>
      <w:lang w:val="en-US" w:eastAsia="zh-CN" w:bidi="ar-SA"/>
    </w:rPr>
    <w:tblPr/>
  </w:style>
  <w:style w:type="paragraph" w:styleId="943" w:customStyle="1">
    <w:name w:val="TOC Heading"/>
    <w:uiPriority w:val="39"/>
    <w:unhideWhenUsed/>
    <w:qFormat/>
    <w:rPr>
      <w:rFonts w:hint="default" w:ascii="Times New Roman" w:hAnsi="Times New Roman" w:eastAsia="宋体" w:cs="Times New Roman"/>
      <w:lang w:val="en-US" w:eastAsia="zh-CN" w:bidi="ar-SA"/>
    </w:rPr>
  </w:style>
  <w:style w:type="paragraph" w:styleId="944" w:customStyle="1">
    <w:name w:val="标题 31"/>
    <w:basedOn w:val="698"/>
    <w:next w:val="698"/>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45" w:customStyle="1">
    <w:name w:val="默认段落字体1"/>
    <w:link w:val="698"/>
    <w:uiPriority w:val="0"/>
    <w:semiHidden/>
    <w:qFormat/>
  </w:style>
  <w:style w:type="table" w:styleId="946" w:customStyle="1">
    <w:name w:val="普通表格1"/>
    <w:uiPriority w:val="0"/>
    <w:semiHidden/>
    <w:qFormat/>
    <w:rPr>
      <w:lang w:val="en-US" w:eastAsia="zh-CN" w:bidi="ar-SA"/>
    </w:rPr>
    <w:tblPr/>
  </w:style>
  <w:style w:type="paragraph" w:styleId="947" w:customStyle="1">
    <w:name w:val="正文文本1"/>
    <w:basedOn w:val="698"/>
    <w:next w:val="698"/>
    <w:uiPriority w:val="99"/>
    <w:unhideWhenUsed/>
    <w:qFormat/>
    <w:pPr>
      <w:spacing w:after="120"/>
    </w:pPr>
  </w:style>
  <w:style w:type="paragraph" w:styleId="948" w:customStyle="1">
    <w:name w:val="批注文字1"/>
    <w:basedOn w:val="698"/>
    <w:uiPriority w:val="0"/>
    <w:qFormat/>
    <w:pPr>
      <w:jc w:val="left"/>
    </w:pPr>
  </w:style>
  <w:style w:type="paragraph" w:styleId="949" w:customStyle="1">
    <w:name w:val="页脚1"/>
    <w:basedOn w:val="698"/>
    <w:link w:val="950"/>
    <w:uiPriority w:val="0"/>
    <w:qFormat/>
    <w:pPr>
      <w:jc w:val="left"/>
      <w:tabs>
        <w:tab w:val="center" w:pos="4153" w:leader="none"/>
        <w:tab w:val="right" w:pos="8306" w:leader="none"/>
      </w:tabs>
    </w:pPr>
    <w:rPr>
      <w:sz w:val="18"/>
      <w:szCs w:val="18"/>
    </w:rPr>
  </w:style>
  <w:style w:type="character" w:styleId="950" w:customStyle="1">
    <w:name w:val="页脚 字符"/>
    <w:link w:val="949"/>
    <w:uiPriority w:val="0"/>
    <w:qFormat/>
    <w:rPr>
      <w:rFonts w:ascii="Calibri" w:hAnsi="Calibri"/>
      <w:sz w:val="18"/>
      <w:szCs w:val="18"/>
    </w:rPr>
  </w:style>
  <w:style w:type="paragraph" w:styleId="951" w:customStyle="1">
    <w:name w:val="页眉1"/>
    <w:basedOn w:val="698"/>
    <w:link w:val="952"/>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页眉 字符"/>
    <w:link w:val="951"/>
    <w:uiPriority w:val="0"/>
    <w:qFormat/>
    <w:rPr>
      <w:rFonts w:ascii="Calibri" w:hAnsi="Calibri"/>
      <w:sz w:val="18"/>
      <w:szCs w:val="18"/>
    </w:rPr>
  </w:style>
  <w:style w:type="paragraph" w:styleId="953" w:customStyle="1">
    <w:name w:val="普通(网站)1"/>
    <w:basedOn w:val="698"/>
    <w:uiPriority w:val="0"/>
    <w:qFormat/>
    <w:pPr>
      <w:ind w:left="0" w:right="0"/>
      <w:jc w:val="left"/>
      <w:spacing w:before="100" w:beforeAutospacing="1" w:after="100" w:afterAutospacing="1"/>
    </w:pPr>
    <w:rPr>
      <w:sz w:val="24"/>
      <w:lang w:val="en-US" w:eastAsia="zh-CN" w:bidi="ar"/>
    </w:rPr>
  </w:style>
  <w:style w:type="table" w:styleId="954" w:customStyle="1">
    <w:name w:val="网格型1"/>
    <w:basedOn w:val="946"/>
    <w:uiPriority w:val="0"/>
    <w:qFormat/>
    <w:tblPr/>
  </w:style>
  <w:style w:type="paragraph" w:styleId="95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95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标题 3_0"/>
    <w:basedOn w:val="958"/>
    <w:next w:val="958"/>
    <w:uiPriority w:val="0"/>
    <w:qFormat/>
    <w:pPr>
      <w:keepLines/>
      <w:keepNext/>
      <w:spacing w:before="260" w:after="260" w:line="413" w:lineRule="auto"/>
      <w:outlineLvl w:val="2"/>
    </w:pPr>
    <w:rPr>
      <w:rFonts w:ascii="Calibri" w:hAnsi="Calibri" w:eastAsia="Times New Roman"/>
      <w:b/>
      <w:sz w:val="32"/>
    </w:rPr>
  </w:style>
  <w:style w:type="paragraph" w:styleId="958" w:customStyle="1">
    <w:name w:val="正文_3_0_1"/>
    <w:uiPriority w:val="0"/>
    <w:qFormat/>
    <w:pPr>
      <w:jc w:val="both"/>
      <w:widowControl w:val="off"/>
    </w:pPr>
    <w:rPr>
      <w:rFonts w:hint="default" w:ascii="Times New Roman" w:hAnsi="Times New Roman" w:eastAsia="宋体" w:cs="Times New Roman"/>
      <w:lang w:val="en-US" w:eastAsia="zh-CN" w:bidi="ar-SA"/>
    </w:rPr>
  </w:style>
  <w:style w:type="paragraph" w:styleId="959" w:customStyle="1">
    <w:name w:val="标题 4_0"/>
    <w:basedOn w:val="960"/>
    <w:next w:val="960"/>
    <w:uiPriority w:val="9"/>
    <w:unhideWhenUsed/>
    <w:qFormat/>
    <w:pPr>
      <w:keepLines/>
      <w:keepNext/>
      <w:spacing w:before="280" w:after="290" w:line="372" w:lineRule="auto"/>
      <w:outlineLvl w:val="3"/>
    </w:pPr>
    <w:rPr>
      <w:rFonts w:ascii="Arial" w:hAnsi="Arial" w:eastAsia="黑体"/>
      <w:b/>
      <w:sz w:val="28"/>
      <w:szCs w:val="20"/>
    </w:rPr>
  </w:style>
  <w:style w:type="paragraph" w:styleId="960" w:customStyle="1">
    <w:name w:val="Normal1"/>
    <w:uiPriority w:val="0"/>
    <w:qFormat/>
    <w:pPr>
      <w:jc w:val="both"/>
      <w:widowControl w:val="off"/>
    </w:pPr>
    <w:rPr>
      <w:rFonts w:hint="default" w:ascii="Calibri" w:hAnsi="Calibri" w:eastAsia="宋体" w:cs="Times New Roman"/>
      <w:lang w:val="en-US" w:eastAsia="zh-CN" w:bidi="ar-SA"/>
    </w:rPr>
  </w:style>
  <w:style w:type="paragraph" w:styleId="961" w:customStyle="1">
    <w:name w:val="标题 5_0"/>
    <w:basedOn w:val="960"/>
    <w:next w:val="960"/>
    <w:uiPriority w:val="9"/>
    <w:unhideWhenUsed/>
    <w:qFormat/>
    <w:pPr>
      <w:keepLines/>
      <w:keepNext/>
      <w:spacing w:before="280" w:after="290" w:line="374" w:lineRule="auto"/>
      <w:outlineLvl w:val="4"/>
    </w:pPr>
    <w:rPr>
      <w:rFonts w:eastAsia="Times New Roman"/>
      <w:b/>
      <w:bCs/>
      <w:sz w:val="28"/>
      <w:szCs w:val="28"/>
    </w:rPr>
  </w:style>
  <w:style w:type="paragraph" w:styleId="962" w:customStyle="1">
    <w:name w:val="Normal_20_0_0"/>
    <w:next w:val="963"/>
    <w:uiPriority w:val="0"/>
    <w:qFormat/>
    <w:pPr>
      <w:jc w:val="both"/>
      <w:widowControl w:val="off"/>
    </w:pPr>
    <w:rPr>
      <w:rFonts w:hint="default" w:ascii="Calibri" w:hAnsi="Calibri" w:eastAsia="宋体" w:cs="Times New Roman"/>
      <w:sz w:val="21"/>
      <w:szCs w:val="22"/>
      <w:lang w:val="en-US" w:eastAsia="zh-CN" w:bidi="ar-SA"/>
    </w:rPr>
  </w:style>
  <w:style w:type="paragraph" w:styleId="963" w:customStyle="1">
    <w:name w:val="Heading 1_0_0"/>
    <w:basedOn w:val="962"/>
    <w:next w:val="962"/>
    <w:uiPriority w:val="0"/>
    <w:qFormat/>
    <w:pPr>
      <w:keepLines/>
      <w:keepNext/>
      <w:spacing w:before="340" w:after="330" w:line="576" w:lineRule="auto"/>
      <w:outlineLvl w:val="0"/>
    </w:pPr>
    <w:rPr>
      <w:rFonts w:ascii="Times New Roman" w:hAnsi="Times New Roman"/>
      <w:b/>
      <w:sz w:val="44"/>
      <w:szCs w:val="20"/>
    </w:rPr>
  </w:style>
  <w:style w:type="paragraph" w:styleId="964" w:customStyle="1">
    <w:name w:val="正文_2_0"/>
    <w:basedOn w:val="965"/>
    <w:uiPriority w:val="0"/>
    <w:qFormat/>
    <w:pPr>
      <w:jc w:val="both"/>
      <w:widowControl w:val="off"/>
    </w:pPr>
    <w:rPr>
      <w:rFonts w:ascii="Calibri" w:hAnsi="Calibri" w:eastAsia="宋体" w:cs="Times New Roman"/>
      <w:lang w:val="en-US" w:eastAsia="zh-CN" w:bidi="ar-SA"/>
    </w:rPr>
  </w:style>
  <w:style w:type="paragraph" w:styleId="965"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96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标题 1_0"/>
    <w:basedOn w:val="968"/>
    <w:next w:val="968"/>
    <w:uiPriority w:val="0"/>
    <w:qFormat/>
    <w:pPr>
      <w:keepLines/>
      <w:keepNext/>
      <w:spacing w:before="340" w:after="330" w:line="576" w:lineRule="auto"/>
      <w:outlineLvl w:val="0"/>
    </w:pPr>
    <w:rPr>
      <w:rFonts w:ascii="Calibri" w:hAnsi="Calibri"/>
      <w:b/>
      <w:sz w:val="44"/>
      <w:szCs w:val="20"/>
    </w:rPr>
  </w:style>
  <w:style w:type="paragraph" w:styleId="96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标题 2_0"/>
    <w:basedOn w:val="966"/>
    <w:next w:val="966"/>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正文_16"/>
    <w:next w:val="971"/>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正文首行缩进 2_0"/>
    <w:basedOn w:val="972"/>
    <w:uiPriority w:val="0"/>
    <w:qFormat/>
    <w:pPr>
      <w:ind w:left="200" w:firstLine="200"/>
      <w:spacing w:after="120"/>
    </w:pPr>
    <w:rPr>
      <w:rFonts w:ascii="Times New Roman" w:hAnsi="Times New Roman"/>
      <w:sz w:val="24"/>
      <w:szCs w:val="24"/>
    </w:rPr>
  </w:style>
  <w:style w:type="paragraph" w:styleId="972" w:customStyle="1">
    <w:name w:val="正文文本缩进_0"/>
    <w:basedOn w:val="966"/>
    <w:uiPriority w:val="0"/>
    <w:qFormat/>
    <w:pPr>
      <w:ind w:firstLine="225"/>
    </w:pPr>
    <w:rPr>
      <w:rFonts w:ascii="仿宋_GB2312" w:eastAsia="仿宋_GB2312"/>
      <w:sz w:val="32"/>
    </w:rPr>
  </w:style>
  <w:style w:type="paragraph" w:styleId="973" w:customStyle="1">
    <w:name w:val="标题 41"/>
    <w:basedOn w:val="698"/>
    <w:next w:val="974"/>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正文缩进1"/>
    <w:basedOn w:val="698"/>
    <w:next w:val="698"/>
    <w:uiPriority w:val="0"/>
    <w:qFormat/>
    <w:pPr>
      <w:ind w:firstLine="420"/>
    </w:pPr>
  </w:style>
  <w:style w:type="paragraph" w:styleId="975"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976" w:customStyle="1">
    <w:name w:val="Normal_19"/>
    <w:basedOn w:val="964"/>
    <w:uiPriority w:val="0"/>
    <w:qFormat/>
    <w:rPr>
      <w:rFonts w:eastAsia="宋体"/>
    </w:rPr>
  </w:style>
  <w:style w:type="paragraph" w:styleId="977" w:customStyle="1">
    <w:name w:val="无间隔1_0_0"/>
    <w:basedOn w:val="976"/>
    <w:uiPriority w:val="0"/>
    <w:qFormat/>
    <w:pPr>
      <w:spacing w:line="400" w:lineRule="exact"/>
    </w:pPr>
    <w:rPr>
      <w:rFonts w:ascii="Times New Roman" w:hAnsi="Times New Roman" w:eastAsia="Times New Roman" w:cs="Times New Roman"/>
      <w:color w:val="000000"/>
      <w:sz w:val="24"/>
      <w:szCs w:val="24"/>
    </w:rPr>
  </w:style>
  <w:style w:type="paragraph" w:styleId="97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9" w:customStyle="1">
    <w:name w:val="列出段落1"/>
    <w:basedOn w:val="698"/>
    <w:uiPriority w:val="0"/>
    <w:qFormat/>
    <w:pPr>
      <w:contextualSpacing/>
      <w:ind w:left="720"/>
      <w:jc w:val="left"/>
      <w:widowControl/>
    </w:pPr>
    <w:rPr>
      <w:rFonts w:ascii="Calibri" w:hAnsi="Calibri" w:eastAsia="宋体" w:cs="Times New Roman"/>
      <w:sz w:val="24"/>
      <w:szCs w:val="24"/>
      <w:lang w:eastAsia="en-US" w:bidi="en-US"/>
    </w:rPr>
  </w:style>
  <w:style w:type="paragraph" w:styleId="980" w:customStyle="1">
    <w:name w:val="正文文本11"/>
    <w:basedOn w:val="698"/>
    <w:next w:val="974"/>
    <w:uiPriority w:val="0"/>
    <w:qFormat/>
    <w:rPr>
      <w:rFonts w:ascii="楷体_GB2312" w:hAnsi="Arial" w:eastAsia="楷体_GB2312"/>
      <w:sz w:val="28"/>
      <w:szCs w:val="28"/>
    </w:rPr>
  </w:style>
  <w:style w:type="paragraph" w:styleId="981" w:customStyle="1">
    <w:name w:val="目录 11"/>
    <w:basedOn w:val="698"/>
    <w:next w:val="698"/>
    <w:uiPriority w:val="0"/>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空2字"/>
    <w:basedOn w:val="985"/>
    <w:uiPriority w:val="99"/>
    <w:qFormat/>
    <w:pPr>
      <w:ind w:firstLine="640"/>
      <w:spacing w:line="560" w:lineRule="exact"/>
      <w:widowControl w:val="off"/>
    </w:pPr>
    <w:rPr>
      <w:rFonts w:ascii="仿宋_GB2312" w:hAnsi="仿宋_GB2312" w:cs="仿宋_GB2312"/>
      <w:lang w:val="zh-TW"/>
    </w:rPr>
  </w:style>
  <w:style w:type="paragraph" w:styleId="985" w:customStyle="1">
    <w:name w:val="左对齐正文"/>
    <w:uiPriority w:val="99"/>
    <w:qFormat/>
    <w:rPr>
      <w:rFonts w:hint="default" w:ascii="Calibri" w:hAnsi="Calibri" w:eastAsia="仿宋_GB2312" w:cs="Calibri"/>
      <w:sz w:val="32"/>
      <w:szCs w:val="32"/>
      <w:lang w:val="en-US" w:eastAsia="zh-CN" w:bidi="ar-SA"/>
    </w:rPr>
  </w:style>
  <w:style w:type="paragraph" w:styleId="986" w:customStyle="1">
    <w:name w:val="Char1"/>
    <w:basedOn w:val="698"/>
    <w:uiPriority w:val="0"/>
    <w:qFormat/>
    <w:pPr>
      <w:ind w:firstLine="200"/>
      <w:tabs>
        <w:tab w:val="left" w:pos="360" w:leader="none"/>
      </w:tabs>
    </w:pPr>
    <w:rPr>
      <w:sz w:val="28"/>
      <w:szCs w:val="30"/>
    </w:rPr>
  </w:style>
  <w:style w:type="paragraph" w:styleId="987"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988" w:customStyle="1">
    <w:name w:val="标题 21"/>
    <w:basedOn w:val="698"/>
    <w:next w:val="6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文本12"/>
    <w:basedOn w:val="698"/>
    <w:uiPriority w:val="1"/>
    <w:qFormat/>
    <w:pPr>
      <w:ind w:left="120"/>
    </w:pPr>
    <w:rPr>
      <w:rFonts w:ascii="宋体" w:hAnsi="宋体" w:cs="宋体"/>
      <w:lang w:val="zh-CN" w:bidi="zh-CN"/>
    </w:rPr>
  </w:style>
  <w:style w:type="paragraph" w:styleId="993" w:customStyle="1">
    <w:name w:val="Normal_18_0"/>
    <w:uiPriority w:val="0"/>
    <w:qFormat/>
    <w:rPr>
      <w:rFonts w:hint="default" w:ascii="黑体" w:hAnsi="黑体" w:eastAsia="黑体" w:cs="黑体"/>
      <w:b/>
      <w:sz w:val="32"/>
      <w:szCs w:val="24"/>
      <w:lang w:val="en-US" w:eastAsia="zh-CN" w:bidi="ar-SA"/>
    </w:rPr>
  </w:style>
  <w:style w:type="paragraph" w:styleId="994" w:customStyle="1">
    <w:name w:val="正文_12_0_0_0_0"/>
    <w:basedOn w:val="698"/>
    <w:uiPriority w:val="0"/>
    <w:qFormat/>
    <w:rPr>
      <w:szCs w:val="24"/>
    </w:rPr>
  </w:style>
  <w:style w:type="paragraph" w:styleId="99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Normal_20"/>
    <w:uiPriority w:val="0"/>
    <w:qFormat/>
    <w:rPr>
      <w:rFonts w:hint="default" w:ascii="黑体" w:hAnsi="黑体" w:eastAsia="黑体" w:cs="黑体"/>
      <w:b/>
      <w:sz w:val="32"/>
      <w:szCs w:val="24"/>
      <w:lang w:val="en-US" w:eastAsia="zh-CN" w:bidi="ar-SA"/>
    </w:rPr>
  </w:style>
  <w:style w:type="paragraph" w:styleId="99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00" w:customStyle="1">
    <w:name w:val="页码1"/>
    <w:link w:val="698"/>
    <w:uiPriority w:val="0"/>
    <w:qFormat/>
  </w:style>
  <w:style w:type="paragraph" w:styleId="1001" w:customStyle="1">
    <w:name w:val="WPSOffice手动目录 1"/>
    <w:uiPriority w:val="0"/>
    <w:qFormat/>
    <w:rPr>
      <w:rFonts w:hint="default" w:ascii="Times New Roman" w:hAnsi="Times New Roman" w:eastAsia="宋体" w:cs="Times New Roman"/>
      <w:lang w:val="en-US" w:eastAsia="zh-CN" w:bidi="ar-SA"/>
    </w:rPr>
  </w:style>
  <w:style w:type="character" w:styleId="1002" w:customStyle="1">
    <w:name w:val="font11"/>
    <w:link w:val="698"/>
    <w:uiPriority w:val="0"/>
    <w:qFormat/>
    <w:rPr>
      <w:rFonts w:hint="eastAsia" w:ascii="宋体" w:hAnsi="宋体" w:eastAsia="宋体" w:cs="宋体"/>
      <w:color w:val="000000"/>
      <w:sz w:val="24"/>
      <w:szCs w:val="24"/>
      <w:u w:val="none"/>
    </w:rPr>
  </w:style>
  <w:style w:type="character" w:styleId="1003" w:customStyle="1">
    <w:name w:val="font101"/>
    <w:link w:val="698"/>
    <w:uiPriority w:val="0"/>
    <w:qFormat/>
    <w:rPr>
      <w:rFonts w:ascii="Cambria Math" w:hAnsi="Cambria Math" w:eastAsia="Cambria Math" w:cs="Cambria Math"/>
      <w:color w:val="000000"/>
      <w:sz w:val="24"/>
      <w:szCs w:val="24"/>
      <w:u w:val="none"/>
    </w:rPr>
  </w:style>
  <w:style w:type="character" w:styleId="1004" w:customStyle="1">
    <w:name w:val="font41"/>
    <w:link w:val="698"/>
    <w:uiPriority w:val="0"/>
    <w:qFormat/>
    <w:rPr>
      <w:rFonts w:hint="eastAsia" w:ascii="宋体" w:hAnsi="宋体" w:eastAsia="宋体" w:cs="宋体"/>
      <w:color w:val="000000"/>
      <w:sz w:val="24"/>
      <w:szCs w:val="24"/>
      <w:u w:val="none"/>
    </w:rPr>
  </w:style>
  <w:style w:type="character" w:styleId="1005" w:customStyle="1">
    <w:name w:val="font112"/>
    <w:link w:val="698"/>
    <w:uiPriority w:val="0"/>
    <w:qFormat/>
    <w:rPr>
      <w:rFonts w:ascii="Calibri" w:hAnsi="Calibri" w:cs="Calibri"/>
      <w:color w:val="000000"/>
      <w:sz w:val="24"/>
      <w:szCs w:val="24"/>
      <w:u w:val="none"/>
    </w:rPr>
  </w:style>
  <w:style w:type="character" w:styleId="1006" w:customStyle="1">
    <w:name w:val="font61"/>
    <w:link w:val="698"/>
    <w:uiPriority w:val="0"/>
    <w:qFormat/>
    <w:rPr>
      <w:rFonts w:ascii="Calibri" w:hAnsi="Calibri" w:cs="Calibri"/>
      <w:color w:val="000000"/>
      <w:sz w:val="20"/>
      <w:szCs w:val="20"/>
      <w:u w:val="none"/>
    </w:rPr>
  </w:style>
  <w:style w:type="character" w:styleId="1007" w:customStyle="1">
    <w:name w:val="font31"/>
    <w:link w:val="698"/>
    <w:uiPriority w:val="0"/>
    <w:qFormat/>
    <w:rPr>
      <w:rFonts w:hint="eastAsia" w:ascii="宋体" w:hAnsi="宋体" w:eastAsia="宋体" w:cs="宋体"/>
      <w:color w:val="000000"/>
      <w:sz w:val="20"/>
      <w:szCs w:val="20"/>
      <w:u w:val="none"/>
    </w:rPr>
  </w:style>
  <w:style w:type="paragraph" w:styleId="1008" w:customStyle="1">
    <w:name w:val="标题 211"/>
    <w:basedOn w:val="698"/>
    <w:next w:val="1009"/>
    <w:uiPriority w:val="0"/>
    <w:qFormat/>
    <w:pPr>
      <w:keepLines/>
      <w:keepNext/>
      <w:spacing w:before="260" w:after="260" w:line="413" w:lineRule="auto"/>
      <w:outlineLvl w:val="1"/>
    </w:pPr>
    <w:rPr>
      <w:rFonts w:ascii="Arial" w:hAnsi="Arial" w:eastAsia="黑体"/>
      <w:b/>
      <w:sz w:val="32"/>
      <w:szCs w:val="20"/>
    </w:rPr>
  </w:style>
  <w:style w:type="paragraph" w:styleId="1009" w:customStyle="1">
    <w:name w:val="正文缩进11"/>
    <w:basedOn w:val="698"/>
    <w:uiPriority w:val="0"/>
    <w:qFormat/>
    <w:pPr>
      <w:ind w:firstLine="420"/>
    </w:pPr>
    <w:rPr>
      <w:rFonts w:ascii="宋体"/>
      <w:color w:val="000000"/>
      <w:sz w:val="24"/>
      <w:szCs w:val="20"/>
    </w:rPr>
  </w:style>
  <w:style w:type="paragraph" w:styleId="1010" w:customStyle="1">
    <w:name w:val="纯文本1"/>
    <w:basedOn w:val="970"/>
    <w:uiPriority w:val="0"/>
    <w:qFormat/>
    <w:rPr>
      <w:rFonts w:ascii="宋体" w:hAnsi="Courier New" w:cs="Courier New"/>
    </w:rPr>
  </w:style>
  <w:style w:type="paragraph" w:styleId="1011" w:customStyle="1">
    <w:name w:val="标题二、"/>
    <w:basedOn w:val="698"/>
    <w:uiPriority w:val="99"/>
    <w:qFormat/>
    <w:pPr>
      <w:ind w:firstLine="200"/>
      <w:spacing w:line="360" w:lineRule="auto"/>
      <w:outlineLvl w:val="2"/>
    </w:pPr>
    <w:rPr>
      <w:rFonts w:ascii="宋体" w:hAnsi="宋体"/>
      <w:b/>
      <w:szCs w:val="21"/>
    </w:rPr>
  </w:style>
  <w:style w:type="paragraph" w:styleId="1012" w:customStyle="1">
    <w:name w:val="普通(网站)111"/>
    <w:basedOn w:val="698"/>
    <w:uiPriority w:val="99"/>
    <w:qFormat/>
    <w:pPr>
      <w:jc w:val="left"/>
      <w:spacing w:before="100" w:beforeAutospacing="1" w:after="100" w:afterAutospacing="1"/>
      <w:widowControl/>
    </w:pPr>
    <w:rPr>
      <w:rFonts w:ascii="宋体" w:hAnsi="宋体" w:cs="宋体"/>
      <w:sz w:val="24"/>
      <w:szCs w:val="24"/>
    </w:rPr>
  </w:style>
  <w:style w:type="paragraph" w:styleId="1013" w:customStyle="1">
    <w:name w:val="List Continue 2_0"/>
    <w:basedOn w:val="1014"/>
    <w:next w:val="1015"/>
    <w:uiPriority w:val="0"/>
    <w:qFormat/>
    <w:pPr>
      <w:ind w:left="840"/>
      <w:spacing w:after="120"/>
    </w:pPr>
  </w:style>
  <w:style w:type="paragraph" w:styleId="1014" w:customStyle="1">
    <w:name w:val="Normal_20_1"/>
    <w:next w:val="1013"/>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TOC 4_0"/>
    <w:basedOn w:val="1014"/>
    <w:next w:val="1014"/>
    <w:uiPriority w:val="0"/>
    <w:qFormat/>
    <w:pPr>
      <w:ind w:left="630"/>
      <w:jc w:val="left"/>
    </w:pPr>
    <w:rPr>
      <w:rFonts w:cs="Calibri"/>
      <w:sz w:val="18"/>
      <w:szCs w:val="18"/>
    </w:rPr>
  </w:style>
  <w:style w:type="character" w:styleId="1016" w:customStyle="1">
    <w:name w:val="font21"/>
    <w:link w:val="698"/>
    <w:uiPriority w:val="0"/>
    <w:qFormat/>
    <w:rPr>
      <w:rFonts w:hint="eastAsia" w:ascii="宋体" w:hAnsi="宋体" w:eastAsia="宋体" w:cs="宋体"/>
      <w:color w:val="000000"/>
      <w:sz w:val="24"/>
      <w:szCs w:val="24"/>
      <w:u w:val="none"/>
    </w:rPr>
  </w:style>
  <w:style w:type="character" w:styleId="1017" w:customStyle="1">
    <w:name w:val="font131"/>
    <w:link w:val="698"/>
    <w:uiPriority w:val="0"/>
    <w:qFormat/>
    <w:rPr>
      <w:rFonts w:ascii="Arial" w:hAnsi="Arial" w:cs="Arial"/>
      <w:color w:val="000000"/>
      <w:sz w:val="20"/>
      <w:szCs w:val="20"/>
      <w:u w:val="none"/>
    </w:rPr>
  </w:style>
  <w:style w:type="paragraph" w:styleId="1018" w:customStyle="1">
    <w:name w:val="Char"/>
    <w:basedOn w:val="698"/>
    <w:uiPriority w:val="0"/>
    <w:qFormat/>
    <w:pPr>
      <w:ind w:firstLine="200"/>
      <w:tabs>
        <w:tab w:val="left" w:pos="360" w:leader="none"/>
      </w:tabs>
    </w:pPr>
    <w:rPr>
      <w:rFonts w:ascii="Times New Roman" w:hAnsi="Times New Roman"/>
      <w:sz w:val="28"/>
      <w:szCs w:val="30"/>
    </w:rPr>
  </w:style>
  <w:style w:type="paragraph" w:styleId="1019" w:customStyle="1">
    <w:name w:val="Normal_7_0"/>
    <w:uiPriority w:val="0"/>
    <w:qFormat/>
    <w:rPr>
      <w:rFonts w:hint="default" w:ascii="黑体" w:hAnsi="黑体" w:eastAsia="黑体" w:cs="黑体"/>
      <w:b/>
      <w:sz w:val="32"/>
      <w:szCs w:val="24"/>
      <w:lang w:val="en-US" w:eastAsia="zh-CN" w:bidi="ar-SA"/>
    </w:rPr>
  </w:style>
  <w:style w:type="paragraph" w:styleId="10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21" w:customStyle="1">
    <w:name w:val="正文文本缩进 2_0"/>
    <w:basedOn w:val="966"/>
    <w:uiPriority w:val="0"/>
    <w:qFormat/>
    <w:pPr>
      <w:ind w:firstLine="720"/>
      <w:jc w:val="left"/>
      <w:spacing w:line="540" w:lineRule="exact"/>
    </w:pPr>
    <w:rPr>
      <w:rFonts w:ascii="仿宋_GB2312" w:hAnsi="仿宋_GB2312" w:cs="宋体"/>
      <w:sz w:val="32"/>
      <w:szCs w:val="32"/>
    </w:rPr>
  </w:style>
  <w:style w:type="paragraph" w:styleId="1022" w:customStyle="1">
    <w:name w:val="样式 标题 2 + Times New Roman 四号 非加粗 段前: 5 磅 段后: 0 磅 行距: 固定值 20..._1_0"/>
    <w:basedOn w:val="698"/>
    <w:uiPriority w:val="0"/>
    <w:qFormat/>
    <w:pPr>
      <w:ind w:left="0" w:right="0"/>
      <w:jc w:val="both"/>
      <w:keepLines/>
      <w:keepNext/>
      <w:spacing w:after="100" w:afterAutospacing="1" w:line="400" w:lineRule="exact"/>
      <w:widowControl w:val="off"/>
      <w:outlineLvl w:val="1"/>
      <w:suppressLineNumbers w:val="0"/>
    </w:pPr>
    <w:rPr>
      <w:rFonts w:ascii="Times New Roman" w:hAnsi="Times New Roman" w:eastAsia="黑体" w:cs="宋体"/>
      <w:bCs/>
      <w:sz w:val="28"/>
      <w:szCs w:val="28"/>
      <w:lang w:val="en-US" w:eastAsia="zh-CN" w:bidi="ar"/>
    </w:rPr>
  </w:style>
  <w:style w:type="paragraph" w:styleId="1023" w:customStyle="1">
    <w:name w:val="目录 1111"/>
    <w:basedOn w:val="698"/>
    <w:next w:val="698"/>
    <w:uiPriority w:val="39"/>
    <w:unhideWhenUsed/>
    <w:qFormat/>
    <w:pPr>
      <w:jc w:val="left"/>
      <w:spacing w:after="100" w:line="259" w:lineRule="auto"/>
      <w:widowControl/>
    </w:pPr>
    <w:rPr>
      <w:rFonts w:ascii="Calibri" w:hAnsi="Calibri" w:eastAsia="宋体"/>
      <w:sz w:val="22"/>
      <w:szCs w:val="22"/>
    </w:rPr>
  </w:style>
  <w:style w:type="numbering" w:styleId="25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朱楠</cp:lastModifiedBy>
  <cp:revision>5</cp:revision>
  <dcterms:created xsi:type="dcterms:W3CDTF">2025-11-24T03:02:00Z</dcterms:created>
  <dcterms:modified xsi:type="dcterms:W3CDTF">2025-12-22T03:55:05Z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FFB72816C46349F5AFEDADE1FDC4B90A_13</vt:lpwstr>
  </property>
  <property fmtid="{D5CDD505-2E9C-101B-9397-08002B2CF9AE}" pid="4" name="KSOTemplateDocerSaveRecord">
    <vt:lpwstr>eyJoZGlkIjoiNmQ2ZTYzMjY2NDY4Y2U4MzE5YzkzODg3MjQzYTA5N2EiLCJ1c2VySWQiOiIyNDI4Mjg3MTAifQ==</vt:lpwstr>
  </property>
</Properties>
</file>